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白石山林区基层</w:t>
      </w:r>
      <w:r>
        <w:rPr>
          <w:rFonts w:asciiTheme="majorEastAsia" w:hAnsiTheme="majorEastAsia" w:eastAsiaTheme="majorEastAsia"/>
          <w:b/>
          <w:sz w:val="44"/>
          <w:szCs w:val="44"/>
        </w:rPr>
        <w:t>法院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2020年上半年司法统计分析报告</w:t>
      </w:r>
    </w:p>
    <w:p>
      <w:pPr>
        <w:spacing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2020年上半年，我院共受理各类案件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157</w:t>
      </w:r>
      <w:r>
        <w:rPr>
          <w:rFonts w:hint="eastAsia" w:ascii="仿宋_GB2312" w:hAnsi="仿宋" w:eastAsia="仿宋_GB2312"/>
          <w:sz w:val="32"/>
          <w:szCs w:val="32"/>
        </w:rPr>
        <w:t>件，其中刑事诉讼案件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仿宋" w:eastAsia="仿宋_GB2312"/>
          <w:sz w:val="32"/>
          <w:szCs w:val="32"/>
        </w:rPr>
        <w:t>件，行政诉讼案件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非诉保全案件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3件，</w:t>
      </w:r>
      <w:r>
        <w:rPr>
          <w:rFonts w:hint="eastAsia" w:ascii="仿宋_GB2312" w:hAnsi="仿宋" w:eastAsia="仿宋_GB2312"/>
          <w:sz w:val="32"/>
          <w:szCs w:val="32"/>
        </w:rPr>
        <w:t>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件。审（执）结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" w:eastAsia="仿宋_GB2312"/>
          <w:sz w:val="32"/>
          <w:szCs w:val="32"/>
        </w:rPr>
        <w:t>件，其中审结刑事诉讼案件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非诉保全案件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3件，</w:t>
      </w:r>
      <w:r>
        <w:rPr>
          <w:rFonts w:hint="eastAsia" w:ascii="仿宋_GB2312" w:hAnsi="仿宋" w:eastAsia="仿宋_GB2312"/>
          <w:sz w:val="32"/>
          <w:szCs w:val="32"/>
        </w:rPr>
        <w:t>行政诉讼案件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件，执结执行案件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件，上半年结案率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96.18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受案情况分析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2020年上半年，我院受理各类案件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157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件，案件量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21.71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1、受理刑事诉讼案件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件，比去年同期减少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件，案件量下降了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2、受理民事诉讼案件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仿宋" w:eastAsia="仿宋_GB2312"/>
          <w:sz w:val="32"/>
          <w:szCs w:val="32"/>
        </w:rPr>
        <w:t>件，比去年同期增加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件，案件量上升了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23.81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5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3、受理行政诉讼案件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和去年同期相同。</w:t>
      </w: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、受理执行案件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件，案件量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60.87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结案情况分析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2020年上半年，我院审（执）结各类案件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151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</w:t>
      </w:r>
      <w:r>
        <w:rPr>
          <w:rFonts w:hint="eastAsia" w:ascii="仿宋_GB2312" w:hAnsi="仿宋" w:eastAsia="仿宋_GB2312"/>
          <w:sz w:val="32"/>
          <w:szCs w:val="32"/>
        </w:rPr>
        <w:t>件，案件同比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52.53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1、刑事案件结案情况：审结刑事案件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件减少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件，案件同比下降了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2、民事案件结案情况：审结民事案件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" w:eastAsia="仿宋_GB2312"/>
          <w:sz w:val="32"/>
          <w:szCs w:val="32"/>
        </w:rPr>
        <w:t>件增长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" w:eastAsia="仿宋_GB2312"/>
          <w:sz w:val="32"/>
          <w:szCs w:val="32"/>
        </w:rPr>
        <w:t>件，案件同比上升了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68.97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3、行政案件结案情况：审结行政案件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件，案件同比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、执行案件结案情况：执结执行案件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hAnsi="仿宋" w:eastAsia="仿宋_GB2312"/>
          <w:sz w:val="32"/>
          <w:szCs w:val="32"/>
        </w:rPr>
        <w:t>件，比去年同期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sz w:val="32"/>
          <w:szCs w:val="32"/>
        </w:rPr>
        <w:t>件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件，案件同比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94.74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numId w:val="0"/>
        </w:numPr>
        <w:spacing w:line="580" w:lineRule="exact"/>
        <w:ind w:left="630" w:left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调撤率情况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2020年上半年调撤率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66.67</w:t>
      </w:r>
      <w:r>
        <w:rPr>
          <w:rFonts w:hint="eastAsia" w:ascii="仿宋_GB2312" w:hAnsi="仿宋" w:eastAsia="仿宋_GB2312"/>
          <w:sz w:val="32"/>
          <w:szCs w:val="32"/>
        </w:rPr>
        <w:t>%，比去年同期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48.75%</w:t>
      </w:r>
      <w:r>
        <w:rPr>
          <w:rFonts w:hint="eastAsia" w:ascii="仿宋_GB2312" w:hAnsi="仿宋" w:eastAsia="仿宋_GB2312"/>
          <w:sz w:val="32"/>
          <w:szCs w:val="32"/>
        </w:rPr>
        <w:t>相比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17.92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numId w:val="0"/>
        </w:numPr>
        <w:spacing w:line="580" w:lineRule="exact"/>
        <w:ind w:left="630" w:leftChars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一审服判息诉率情况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2020年上半年我院息诉服判率100%，与去年同期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88.46%</w:t>
      </w:r>
      <w:r>
        <w:rPr>
          <w:rFonts w:hint="eastAsia" w:ascii="仿宋_GB2312" w:hAnsi="仿宋" w:eastAsia="仿宋_GB2312"/>
          <w:sz w:val="32"/>
          <w:szCs w:val="32"/>
        </w:rPr>
        <w:t>相比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</w:rPr>
        <w:t>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11.54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生效案件申请再审、申诉率情况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2020年上半年我院生效案件申请再审、申诉案件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件，生效案件申请再审、申诉率达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0.97</w:t>
      </w:r>
      <w:r>
        <w:rPr>
          <w:rFonts w:hint="eastAsia" w:ascii="仿宋_GB2312" w:hAnsi="仿宋" w:eastAsia="仿宋_GB2312"/>
          <w:sz w:val="32"/>
          <w:szCs w:val="32"/>
        </w:rPr>
        <w:t>%，与去年同期相比上升了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0.97%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0" w:lineRule="exact"/>
        <w:ind w:left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七、各类案件呈现的特点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经对我院2020年上半年收结案情况统计分析，各类案件呈现的基本特点：除民事案件、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执行</w:t>
      </w:r>
      <w:r>
        <w:rPr>
          <w:rFonts w:hint="eastAsia" w:ascii="仿宋_GB2312" w:hAnsi="仿宋" w:eastAsia="仿宋_GB2312"/>
          <w:sz w:val="32"/>
          <w:szCs w:val="32"/>
        </w:rPr>
        <w:t>案件收案上升，刑事案件、行政案件结案数呈下降趋势，此项与此类案件收案数下降有关。案件调撤率、一审服判息诉率呈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趋势。生效案件申请再审、申诉率居高不下且呈上升趋势。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9B0"/>
    <w:multiLevelType w:val="multilevel"/>
    <w:tmpl w:val="530069B0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D0"/>
    <w:rsid w:val="000B578A"/>
    <w:rsid w:val="00295EC8"/>
    <w:rsid w:val="00314FD9"/>
    <w:rsid w:val="003358DF"/>
    <w:rsid w:val="003C06DD"/>
    <w:rsid w:val="003D6060"/>
    <w:rsid w:val="00461453"/>
    <w:rsid w:val="00474DBA"/>
    <w:rsid w:val="0059475F"/>
    <w:rsid w:val="005A53ED"/>
    <w:rsid w:val="005B0C40"/>
    <w:rsid w:val="005B2F55"/>
    <w:rsid w:val="005F6BFA"/>
    <w:rsid w:val="00755F74"/>
    <w:rsid w:val="007914BE"/>
    <w:rsid w:val="007D305B"/>
    <w:rsid w:val="00812845"/>
    <w:rsid w:val="008C5CB4"/>
    <w:rsid w:val="009F5E5E"/>
    <w:rsid w:val="00A61A1B"/>
    <w:rsid w:val="00B44584"/>
    <w:rsid w:val="00B55494"/>
    <w:rsid w:val="00BC0512"/>
    <w:rsid w:val="00C607C7"/>
    <w:rsid w:val="00D15F44"/>
    <w:rsid w:val="00D47A5C"/>
    <w:rsid w:val="00DA12D0"/>
    <w:rsid w:val="00DA5F0D"/>
    <w:rsid w:val="00F03F85"/>
    <w:rsid w:val="00F40BA1"/>
    <w:rsid w:val="2E8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172</Words>
  <Characters>987</Characters>
  <Lines>8</Lines>
  <Paragraphs>2</Paragraphs>
  <TotalTime>20</TotalTime>
  <ScaleCrop>false</ScaleCrop>
  <LinksUpToDate>false</LinksUpToDate>
  <CharactersWithSpaces>1157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2020-10-26T03:19:00Z</dcterms:created>
  <dc:creator>Windows 用户</dc:creator>
  <cp:lastModifiedBy>Administrator</cp:lastModifiedBy>
  <dcterms:modified xsi:type="dcterms:W3CDTF">2020-11-02T07:44:51Z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