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sz w:val="52"/>
          <w:szCs w:val="52"/>
        </w:rPr>
      </w:pPr>
    </w:p>
    <w:p>
      <w:pPr>
        <w:jc w:val="center"/>
        <w:rPr>
          <w:rFonts w:ascii="方正小标宋简体" w:hAnsi="华文中宋" w:eastAsia="方正小标宋简体"/>
          <w:sz w:val="52"/>
          <w:szCs w:val="52"/>
        </w:rPr>
      </w:pPr>
    </w:p>
    <w:p>
      <w:pPr>
        <w:jc w:val="center"/>
        <w:rPr>
          <w:rFonts w:ascii="方正小标宋简体" w:hAnsi="华文中宋" w:eastAsia="方正小标宋简体"/>
          <w:sz w:val="52"/>
          <w:szCs w:val="52"/>
        </w:rPr>
      </w:pPr>
      <w:r>
        <w:rPr>
          <w:rFonts w:hint="eastAsia" w:ascii="方正小标宋简体" w:hAnsi="华文中宋" w:eastAsia="方正小标宋简体"/>
          <w:sz w:val="52"/>
          <w:szCs w:val="52"/>
        </w:rPr>
        <w:t>行政案件诉讼指南</w:t>
      </w:r>
    </w:p>
    <w:p>
      <w:pPr>
        <w:jc w:val="center"/>
        <w:rPr>
          <w:rFonts w:ascii="方正小标宋简体" w:eastAsia="方正小标宋简体"/>
          <w:sz w:val="52"/>
          <w:szCs w:val="52"/>
        </w:rPr>
      </w:pPr>
      <w:r>
        <w:rPr>
          <w:rFonts w:hint="eastAsia" w:ascii="方正小标宋简体" w:eastAsia="方正小标宋简体"/>
          <w:sz w:val="52"/>
          <w:szCs w:val="52"/>
        </w:rPr>
        <w:t>（初 稿）</w:t>
      </w:r>
    </w:p>
    <w:p>
      <w:pPr>
        <w:jc w:val="center"/>
        <w:rPr>
          <w:rFonts w:ascii="方正小标宋简体" w:eastAsia="方正小标宋简体"/>
          <w:sz w:val="52"/>
          <w:szCs w:val="52"/>
        </w:rPr>
      </w:pPr>
    </w:p>
    <w:p>
      <w:pPr>
        <w:jc w:val="center"/>
        <w:rPr>
          <w:rFonts w:ascii="方正小标宋简体" w:eastAsia="方正小标宋简体"/>
          <w:sz w:val="48"/>
          <w:szCs w:val="48"/>
        </w:rPr>
      </w:pPr>
      <w:r>
        <w:rPr>
          <w:rFonts w:ascii="方正小标宋简体" w:eastAsia="方正小标宋简体"/>
          <w:sz w:val="48"/>
          <w:szCs w:val="48"/>
        </w:rPr>
        <w:drawing>
          <wp:inline distT="0" distB="0" distL="114300" distR="114300">
            <wp:extent cx="1924685" cy="2192655"/>
            <wp:effectExtent l="0" t="0" r="1841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924685" cy="2192655"/>
                    </a:xfrm>
                    <a:prstGeom prst="rect">
                      <a:avLst/>
                    </a:prstGeom>
                    <a:noFill/>
                    <a:ln>
                      <a:noFill/>
                    </a:ln>
                  </pic:spPr>
                </pic:pic>
              </a:graphicData>
            </a:graphic>
          </wp:inline>
        </w:drawing>
      </w:r>
    </w:p>
    <w:p>
      <w:pPr>
        <w:rPr>
          <w:rFonts w:ascii="方正小标宋简体" w:eastAsia="方正小标宋简体"/>
          <w:sz w:val="48"/>
          <w:szCs w:val="48"/>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白石山林区基层法院</w:t>
      </w:r>
      <w:bookmarkStart w:id="272" w:name="_GoBack"/>
      <w:bookmarkEnd w:id="272"/>
    </w:p>
    <w:p>
      <w:pPr>
        <w:jc w:val="center"/>
        <w:rPr>
          <w:rFonts w:ascii="方正小标宋简体" w:eastAsia="方正小标宋简体"/>
          <w:sz w:val="36"/>
          <w:szCs w:val="36"/>
        </w:rPr>
      </w:pPr>
      <w:r>
        <w:rPr>
          <w:rFonts w:hint="eastAsia" w:ascii="方正小标宋简体" w:eastAsia="方正小标宋简体"/>
          <w:sz w:val="36"/>
          <w:szCs w:val="36"/>
        </w:rPr>
        <w:t>二〇一八年</w:t>
      </w:r>
    </w:p>
    <w:p/>
    <w:p>
      <w:pPr>
        <w:spacing w:line="560" w:lineRule="exact"/>
        <w:ind w:firstLine="883" w:firstLineChars="200"/>
        <w:jc w:val="center"/>
        <w:rPr>
          <w:rFonts w:hint="eastAsia"/>
          <w:b/>
          <w:sz w:val="44"/>
          <w:szCs w:val="44"/>
        </w:rPr>
      </w:pPr>
    </w:p>
    <w:p>
      <w:pPr>
        <w:spacing w:line="560" w:lineRule="exact"/>
        <w:ind w:firstLine="883" w:firstLineChars="200"/>
        <w:jc w:val="center"/>
        <w:rPr>
          <w:b/>
          <w:sz w:val="44"/>
          <w:szCs w:val="44"/>
        </w:rPr>
      </w:pPr>
      <w:r>
        <w:rPr>
          <w:rFonts w:hint="eastAsia"/>
          <w:b/>
          <w:sz w:val="44"/>
          <w:szCs w:val="44"/>
        </w:rPr>
        <w:t>目   录</w:t>
      </w:r>
    </w:p>
    <w:p>
      <w:pPr>
        <w:spacing w:line="560" w:lineRule="exact"/>
        <w:ind w:firstLine="960" w:firstLineChars="200"/>
        <w:jc w:val="center"/>
        <w:rPr>
          <w:sz w:val="48"/>
          <w:szCs w:val="48"/>
        </w:rPr>
      </w:pP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 xml:space="preserve">第一部分  </w:t>
      </w:r>
      <w:r>
        <w:rPr>
          <w:rFonts w:ascii="仿宋" w:hAnsi="仿宋" w:eastAsia="仿宋"/>
          <w:b/>
          <w:sz w:val="32"/>
          <w:szCs w:val="32"/>
        </w:rPr>
        <w:fldChar w:fldCharType="begin"/>
      </w:r>
      <w:r>
        <w:rPr>
          <w:rFonts w:ascii="仿宋" w:hAnsi="仿宋" w:eastAsia="仿宋"/>
          <w:b/>
          <w:sz w:val="32"/>
          <w:szCs w:val="32"/>
        </w:rPr>
        <w:instrText xml:space="preserve"> HYPERLINK  \l "</w:instrText>
      </w:r>
      <w:r>
        <w:rPr>
          <w:rFonts w:hint="eastAsia" w:ascii="仿宋" w:hAnsi="仿宋" w:eastAsia="仿宋"/>
          <w:b/>
          <w:sz w:val="32"/>
          <w:szCs w:val="32"/>
        </w:rPr>
        <w:instrText xml:space="preserve">行政一审程序</w:instrText>
      </w:r>
      <w:r>
        <w:rPr>
          <w:rFonts w:ascii="仿宋" w:hAnsi="仿宋" w:eastAsia="仿宋"/>
          <w:b/>
          <w:sz w:val="32"/>
          <w:szCs w:val="32"/>
        </w:rPr>
        <w:instrText xml:space="preserve">" </w:instrText>
      </w:r>
      <w:r>
        <w:rPr>
          <w:rFonts w:ascii="仿宋" w:hAnsi="仿宋" w:eastAsia="仿宋"/>
          <w:b/>
          <w:sz w:val="32"/>
          <w:szCs w:val="32"/>
        </w:rPr>
        <w:fldChar w:fldCharType="separate"/>
      </w:r>
      <w:r>
        <w:rPr>
          <w:rStyle w:val="6"/>
          <w:rFonts w:hint="eastAsia" w:ascii="仿宋" w:hAnsi="仿宋" w:eastAsia="仿宋"/>
          <w:b/>
          <w:sz w:val="32"/>
          <w:szCs w:val="32"/>
        </w:rPr>
        <w:t>行政一审</w:t>
      </w:r>
      <w:bookmarkStart w:id="0" w:name="_Hlt527018588"/>
      <w:bookmarkStart w:id="1" w:name="_Hlt527016863"/>
      <w:r>
        <w:rPr>
          <w:rStyle w:val="6"/>
          <w:rFonts w:hint="eastAsia" w:ascii="仿宋" w:hAnsi="仿宋" w:eastAsia="仿宋"/>
          <w:b/>
          <w:sz w:val="32"/>
          <w:szCs w:val="32"/>
        </w:rPr>
        <w:t>程</w:t>
      </w:r>
      <w:bookmarkEnd w:id="0"/>
      <w:bookmarkEnd w:id="1"/>
      <w:r>
        <w:rPr>
          <w:rStyle w:val="6"/>
          <w:rFonts w:hint="eastAsia" w:ascii="仿宋" w:hAnsi="仿宋" w:eastAsia="仿宋"/>
          <w:b/>
          <w:sz w:val="32"/>
          <w:szCs w:val="32"/>
        </w:rPr>
        <w:t>序</w:t>
      </w:r>
      <w:r>
        <w:rPr>
          <w:rStyle w:val="6"/>
          <w:rFonts w:ascii="仿宋" w:hAnsi="仿宋" w:eastAsia="仿宋"/>
          <w:b/>
          <w:sz w:val="32"/>
          <w:szCs w:val="32"/>
        </w:rPr>
        <w:t>………………………………</w:t>
      </w:r>
      <w:r>
        <w:rPr>
          <w:rStyle w:val="6"/>
          <w:rFonts w:hint="eastAsia" w:ascii="仿宋" w:hAnsi="仿宋" w:eastAsia="仿宋"/>
          <w:b/>
          <w:sz w:val="32"/>
          <w:szCs w:val="32"/>
        </w:rPr>
        <w:t>1</w:t>
      </w:r>
      <w:r>
        <w:rPr>
          <w:rFonts w:ascii="仿宋" w:hAnsi="仿宋" w:eastAsia="仿宋"/>
          <w:b/>
          <w:sz w:val="32"/>
          <w:szCs w:val="32"/>
        </w:rPr>
        <w:fldChar w:fldCharType="end"/>
      </w:r>
    </w:p>
    <w:p>
      <w:pPr>
        <w:spacing w:line="560" w:lineRule="exact"/>
        <w:ind w:firstLine="640" w:firstLineChars="200"/>
        <w:rPr>
          <w:rFonts w:ascii="仿宋" w:hAnsi="仿宋" w:eastAsia="仿宋"/>
          <w:b/>
          <w:sz w:val="32"/>
          <w:szCs w:val="32"/>
        </w:rPr>
      </w:pPr>
      <w:r>
        <w:rPr>
          <w:rFonts w:hint="eastAsia" w:ascii="仿宋" w:hAnsi="仿宋" w:eastAsia="仿宋"/>
          <w:sz w:val="32"/>
          <w:szCs w:val="32"/>
        </w:rPr>
        <w:t xml:space="preserve">  一、</w:t>
      </w:r>
      <w:bookmarkStart w:id="2" w:name="_Hlt527016501"/>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起诉的条件</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起</w:t>
      </w:r>
      <w:bookmarkEnd w:id="2"/>
      <w:r>
        <w:rPr>
          <w:rStyle w:val="6"/>
          <w:rFonts w:hint="eastAsia" w:ascii="仿宋" w:hAnsi="仿宋" w:eastAsia="仿宋"/>
          <w:sz w:val="32"/>
          <w:szCs w:val="32"/>
        </w:rPr>
        <w:t>诉</w:t>
      </w:r>
      <w:bookmarkStart w:id="3" w:name="_Hlt527016476"/>
      <w:r>
        <w:rPr>
          <w:rStyle w:val="6"/>
          <w:rFonts w:hint="eastAsia" w:ascii="仿宋" w:hAnsi="仿宋" w:eastAsia="仿宋"/>
          <w:sz w:val="32"/>
          <w:szCs w:val="32"/>
        </w:rPr>
        <w:t>的</w:t>
      </w:r>
      <w:bookmarkEnd w:id="3"/>
      <w:r>
        <w:rPr>
          <w:rStyle w:val="6"/>
          <w:rFonts w:hint="eastAsia" w:ascii="仿宋" w:hAnsi="仿宋" w:eastAsia="仿宋"/>
          <w:sz w:val="32"/>
          <w:szCs w:val="32"/>
        </w:rPr>
        <w:t>条件</w:t>
      </w:r>
      <w:bookmarkStart w:id="4" w:name="_Hlt527019922"/>
      <w:bookmarkStart w:id="5" w:name="_Hlt527016480"/>
      <w:bookmarkStart w:id="6" w:name="_Hlt527016484"/>
      <w:r>
        <w:rPr>
          <w:rStyle w:val="6"/>
          <w:rFonts w:hint="eastAsia" w:ascii="仿宋" w:hAnsi="仿宋" w:eastAsia="仿宋"/>
          <w:b/>
          <w:sz w:val="32"/>
          <w:szCs w:val="32"/>
        </w:rPr>
        <w:t>…</w:t>
      </w:r>
      <w:bookmarkEnd w:id="4"/>
      <w:bookmarkEnd w:id="5"/>
      <w:bookmarkEnd w:id="6"/>
      <w:r>
        <w:rPr>
          <w:rStyle w:val="6"/>
          <w:rFonts w:hint="eastAsia" w:ascii="仿宋" w:hAnsi="仿宋" w:eastAsia="仿宋"/>
          <w:b/>
          <w:sz w:val="32"/>
          <w:szCs w:val="32"/>
        </w:rPr>
        <w:t>………</w:t>
      </w:r>
      <w:bookmarkStart w:id="7" w:name="_Hlt527016497"/>
      <w:r>
        <w:rPr>
          <w:rStyle w:val="6"/>
          <w:rFonts w:hint="eastAsia" w:ascii="仿宋" w:hAnsi="仿宋" w:eastAsia="仿宋"/>
          <w:b/>
          <w:sz w:val="32"/>
          <w:szCs w:val="32"/>
        </w:rPr>
        <w:t>…</w:t>
      </w:r>
      <w:bookmarkEnd w:id="7"/>
      <w:bookmarkStart w:id="8" w:name="_Hlt527016483"/>
      <w:r>
        <w:rPr>
          <w:rStyle w:val="6"/>
          <w:rFonts w:hint="eastAsia" w:ascii="仿宋" w:hAnsi="仿宋" w:eastAsia="仿宋"/>
          <w:b/>
          <w:sz w:val="32"/>
          <w:szCs w:val="32"/>
        </w:rPr>
        <w:t>…</w:t>
      </w:r>
      <w:bookmarkEnd w:id="8"/>
      <w:r>
        <w:rPr>
          <w:rStyle w:val="6"/>
          <w:rFonts w:hint="eastAsia" w:ascii="仿宋" w:hAnsi="仿宋" w:eastAsia="仿宋"/>
          <w:b/>
          <w:sz w:val="32"/>
          <w:szCs w:val="32"/>
        </w:rPr>
        <w:t>…</w:t>
      </w:r>
      <w:bookmarkStart w:id="9" w:name="_Hlt527016490"/>
      <w:r>
        <w:rPr>
          <w:rStyle w:val="6"/>
          <w:rFonts w:hint="eastAsia" w:ascii="仿宋" w:hAnsi="仿宋" w:eastAsia="仿宋"/>
          <w:b/>
          <w:sz w:val="32"/>
          <w:szCs w:val="32"/>
        </w:rPr>
        <w:t>…</w:t>
      </w:r>
      <w:bookmarkEnd w:id="9"/>
      <w:r>
        <w:rPr>
          <w:rStyle w:val="6"/>
          <w:rFonts w:hint="eastAsia" w:ascii="仿宋" w:hAnsi="仿宋" w:eastAsia="仿宋"/>
          <w:b/>
          <w:sz w:val="32"/>
          <w:szCs w:val="32"/>
        </w:rPr>
        <w:t>………</w:t>
      </w:r>
      <w:r>
        <w:rPr>
          <w:rStyle w:val="6"/>
          <w:rFonts w:ascii="仿宋" w:hAnsi="仿宋" w:eastAsia="仿宋"/>
          <w:b/>
          <w:sz w:val="32"/>
          <w:szCs w:val="32"/>
        </w:rPr>
        <w:t>………</w:t>
      </w:r>
      <w:r>
        <w:rPr>
          <w:rStyle w:val="6"/>
          <w:rFonts w:hint="eastAsia" w:ascii="仿宋" w:hAnsi="仿宋" w:eastAsia="仿宋"/>
          <w:b/>
          <w:sz w:val="32"/>
          <w:szCs w:val="32"/>
        </w:rPr>
        <w:t>…1-5</w:t>
      </w:r>
      <w:r>
        <w:rPr>
          <w:rFonts w:ascii="仿宋" w:hAnsi="仿宋" w:eastAsia="仿宋"/>
          <w:sz w:val="32"/>
          <w:szCs w:val="32"/>
        </w:rPr>
        <w:fldChar w:fldCharType="end"/>
      </w:r>
    </w:p>
    <w:p>
      <w:pPr>
        <w:spacing w:line="560" w:lineRule="exact"/>
        <w:ind w:firstLine="960" w:firstLineChars="300"/>
        <w:rPr>
          <w:rFonts w:ascii="仿宋" w:hAnsi="仿宋" w:eastAsia="仿宋"/>
          <w:b/>
          <w:sz w:val="32"/>
          <w:szCs w:val="32"/>
        </w:rPr>
      </w:pPr>
      <w:r>
        <w:rPr>
          <w:rFonts w:hint="eastAsia" w:ascii="仿宋" w:hAnsi="仿宋" w:eastAsia="仿宋"/>
          <w:sz w:val="32"/>
          <w:szCs w:val="32"/>
        </w:rPr>
        <w:t>二、</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法院管辖标准</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法院管辖</w:t>
      </w:r>
      <w:bookmarkStart w:id="10" w:name="_Hlt527018664"/>
      <w:r>
        <w:rPr>
          <w:rStyle w:val="6"/>
          <w:rFonts w:hint="eastAsia" w:ascii="仿宋" w:hAnsi="仿宋" w:eastAsia="仿宋"/>
          <w:sz w:val="32"/>
          <w:szCs w:val="32"/>
        </w:rPr>
        <w:t>标</w:t>
      </w:r>
      <w:bookmarkEnd w:id="10"/>
      <w:r>
        <w:rPr>
          <w:rStyle w:val="6"/>
          <w:rFonts w:hint="eastAsia" w:ascii="仿宋" w:hAnsi="仿宋" w:eastAsia="仿宋"/>
          <w:sz w:val="32"/>
          <w:szCs w:val="32"/>
        </w:rPr>
        <w:t>准</w:t>
      </w:r>
      <w:r>
        <w:rPr>
          <w:rStyle w:val="6"/>
          <w:rFonts w:hint="eastAsia" w:ascii="仿宋" w:hAnsi="仿宋" w:eastAsia="仿宋"/>
          <w:b/>
          <w:sz w:val="32"/>
          <w:szCs w:val="32"/>
        </w:rPr>
        <w:t>…………</w:t>
      </w:r>
      <w:r>
        <w:rPr>
          <w:rStyle w:val="6"/>
          <w:rFonts w:ascii="仿宋" w:hAnsi="仿宋" w:eastAsia="仿宋"/>
          <w:b/>
          <w:sz w:val="32"/>
          <w:szCs w:val="32"/>
        </w:rPr>
        <w:t>…</w:t>
      </w:r>
      <w:bookmarkStart w:id="11" w:name="_Hlt527016479"/>
      <w:r>
        <w:rPr>
          <w:rStyle w:val="6"/>
          <w:rFonts w:ascii="仿宋" w:hAnsi="仿宋" w:eastAsia="仿宋"/>
          <w:b/>
          <w:sz w:val="32"/>
          <w:szCs w:val="32"/>
        </w:rPr>
        <w:t>…</w:t>
      </w:r>
      <w:bookmarkEnd w:id="11"/>
      <w:r>
        <w:rPr>
          <w:rStyle w:val="6"/>
          <w:rFonts w:ascii="仿宋" w:hAnsi="仿宋" w:eastAsia="仿宋"/>
          <w:b/>
          <w:sz w:val="32"/>
          <w:szCs w:val="32"/>
        </w:rPr>
        <w:t>……………………</w:t>
      </w:r>
      <w:r>
        <w:rPr>
          <w:rStyle w:val="6"/>
          <w:rFonts w:hint="eastAsia" w:ascii="仿宋" w:hAnsi="仿宋" w:eastAsia="仿宋"/>
          <w:b/>
          <w:sz w:val="32"/>
          <w:szCs w:val="32"/>
        </w:rPr>
        <w:t>5-7</w:t>
      </w:r>
      <w:r>
        <w:rPr>
          <w:rFonts w:ascii="仿宋" w:hAnsi="仿宋" w:eastAsia="仿宋"/>
          <w:sz w:val="32"/>
          <w:szCs w:val="32"/>
        </w:rPr>
        <w:fldChar w:fldCharType="end"/>
      </w:r>
    </w:p>
    <w:p>
      <w:pPr>
        <w:spacing w:line="560" w:lineRule="exact"/>
        <w:ind w:firstLine="960" w:firstLineChars="300"/>
        <w:rPr>
          <w:rFonts w:ascii="仿宋" w:hAnsi="仿宋" w:eastAsia="仿宋"/>
          <w:b/>
          <w:sz w:val="32"/>
          <w:szCs w:val="32"/>
        </w:rPr>
      </w:pPr>
      <w:r>
        <w:rPr>
          <w:rFonts w:hint="eastAsia" w:ascii="仿宋" w:hAnsi="仿宋" w:eastAsia="仿宋"/>
          <w:sz w:val="32"/>
          <w:szCs w:val="32"/>
        </w:rPr>
        <w:t>三、</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立案需要提交的材料清单</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立案需要提交的材</w:t>
      </w:r>
      <w:bookmarkStart w:id="12" w:name="_Hlt527018705"/>
      <w:r>
        <w:rPr>
          <w:rStyle w:val="6"/>
          <w:rFonts w:hint="eastAsia" w:ascii="仿宋" w:hAnsi="仿宋" w:eastAsia="仿宋"/>
          <w:sz w:val="32"/>
          <w:szCs w:val="32"/>
        </w:rPr>
        <w:t>料</w:t>
      </w:r>
      <w:bookmarkEnd w:id="12"/>
      <w:r>
        <w:rPr>
          <w:rStyle w:val="6"/>
          <w:rFonts w:hint="eastAsia" w:ascii="仿宋" w:hAnsi="仿宋" w:eastAsia="仿宋"/>
          <w:sz w:val="32"/>
          <w:szCs w:val="32"/>
        </w:rPr>
        <w:t>清单</w:t>
      </w:r>
      <w:r>
        <w:rPr>
          <w:rStyle w:val="6"/>
          <w:rFonts w:hint="eastAsia" w:ascii="仿宋" w:hAnsi="仿宋" w:eastAsia="仿宋"/>
          <w:b/>
          <w:sz w:val="32"/>
          <w:szCs w:val="32"/>
        </w:rPr>
        <w:t>……………</w:t>
      </w:r>
      <w:r>
        <w:rPr>
          <w:rStyle w:val="6"/>
          <w:rFonts w:ascii="仿宋" w:hAnsi="仿宋" w:eastAsia="仿宋"/>
          <w:b/>
          <w:sz w:val="32"/>
          <w:szCs w:val="32"/>
        </w:rPr>
        <w:t>………</w:t>
      </w:r>
      <w:r>
        <w:rPr>
          <w:rStyle w:val="6"/>
          <w:rFonts w:hint="eastAsia" w:ascii="仿宋" w:hAnsi="仿宋" w:eastAsia="仿宋"/>
          <w:b/>
          <w:sz w:val="32"/>
          <w:szCs w:val="32"/>
        </w:rPr>
        <w:t xml:space="preserve"> 7-11</w:t>
      </w:r>
      <w:r>
        <w:rPr>
          <w:rFonts w:ascii="仿宋" w:hAnsi="仿宋" w:eastAsia="仿宋"/>
          <w:sz w:val="32"/>
          <w:szCs w:val="32"/>
        </w:rPr>
        <w:fldChar w:fldCharType="end"/>
      </w:r>
    </w:p>
    <w:p>
      <w:pPr>
        <w:spacing w:line="560" w:lineRule="exact"/>
        <w:ind w:left="1438" w:leftChars="304" w:hanging="800" w:hangingChars="250"/>
        <w:rPr>
          <w:rFonts w:hint="eastAsia" w:ascii="仿宋" w:hAnsi="仿宋" w:eastAsia="仿宋"/>
          <w:b/>
          <w:sz w:val="32"/>
          <w:szCs w:val="32"/>
        </w:rPr>
      </w:pPr>
      <w:r>
        <w:rPr>
          <w:rFonts w:hint="eastAsia" w:ascii="仿宋" w:hAnsi="仿宋" w:eastAsia="仿宋"/>
          <w:sz w:val="32"/>
          <w:szCs w:val="32"/>
        </w:rPr>
        <w:t xml:space="preserve">  四、</w:t>
      </w:r>
      <w:bookmarkStart w:id="13" w:name="_Hlt527016812"/>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复议与诉讼的关系</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复议与诉讼</w:t>
      </w:r>
      <w:bookmarkStart w:id="14" w:name="_Hlt527018747"/>
      <w:r>
        <w:rPr>
          <w:rStyle w:val="6"/>
          <w:rFonts w:hint="eastAsia" w:ascii="仿宋" w:hAnsi="仿宋" w:eastAsia="仿宋"/>
          <w:sz w:val="32"/>
          <w:szCs w:val="32"/>
        </w:rPr>
        <w:t>的</w:t>
      </w:r>
      <w:bookmarkEnd w:id="14"/>
      <w:r>
        <w:rPr>
          <w:rStyle w:val="6"/>
          <w:rFonts w:hint="eastAsia" w:ascii="仿宋" w:hAnsi="仿宋" w:eastAsia="仿宋"/>
          <w:sz w:val="32"/>
          <w:szCs w:val="32"/>
        </w:rPr>
        <w:t>关系</w:t>
      </w:r>
      <w:r>
        <w:rPr>
          <w:rStyle w:val="6"/>
          <w:rFonts w:ascii="仿宋" w:hAnsi="仿宋" w:eastAsia="仿宋"/>
          <w:b/>
          <w:sz w:val="32"/>
          <w:szCs w:val="32"/>
        </w:rPr>
        <w:t>…………………</w:t>
      </w:r>
      <w:bookmarkStart w:id="15" w:name="_Hlt527016815"/>
      <w:r>
        <w:rPr>
          <w:rStyle w:val="6"/>
          <w:rFonts w:ascii="仿宋" w:hAnsi="仿宋" w:eastAsia="仿宋"/>
          <w:b/>
          <w:sz w:val="32"/>
          <w:szCs w:val="32"/>
        </w:rPr>
        <w:t>…</w:t>
      </w:r>
      <w:bookmarkEnd w:id="15"/>
      <w:r>
        <w:rPr>
          <w:rStyle w:val="6"/>
          <w:rFonts w:ascii="仿宋" w:hAnsi="仿宋" w:eastAsia="仿宋"/>
          <w:b/>
          <w:sz w:val="32"/>
          <w:szCs w:val="32"/>
        </w:rPr>
        <w:t>…</w:t>
      </w:r>
      <w:bookmarkStart w:id="16" w:name="_Hlt527016704"/>
      <w:r>
        <w:rPr>
          <w:rStyle w:val="6"/>
          <w:rFonts w:hint="eastAsia" w:ascii="仿宋" w:hAnsi="仿宋" w:eastAsia="仿宋"/>
          <w:b/>
          <w:sz w:val="32"/>
          <w:szCs w:val="32"/>
        </w:rPr>
        <w:t>…</w:t>
      </w:r>
      <w:bookmarkEnd w:id="16"/>
      <w:r>
        <w:rPr>
          <w:rStyle w:val="6"/>
          <w:rFonts w:ascii="仿宋" w:hAnsi="仿宋" w:eastAsia="仿宋"/>
          <w:b/>
          <w:sz w:val="32"/>
          <w:szCs w:val="32"/>
        </w:rPr>
        <w:t>…</w:t>
      </w:r>
      <w:bookmarkEnd w:id="13"/>
      <w:r>
        <w:rPr>
          <w:rStyle w:val="6"/>
          <w:rFonts w:ascii="仿宋" w:hAnsi="仿宋" w:eastAsia="仿宋"/>
          <w:b/>
          <w:sz w:val="32"/>
          <w:szCs w:val="32"/>
        </w:rPr>
        <w:t>…</w:t>
      </w:r>
      <w:r>
        <w:rPr>
          <w:rStyle w:val="6"/>
          <w:rFonts w:hint="eastAsia" w:ascii="仿宋" w:hAnsi="仿宋" w:eastAsia="仿宋"/>
          <w:b/>
          <w:sz w:val="32"/>
          <w:szCs w:val="32"/>
        </w:rPr>
        <w:t xml:space="preserve"> 12</w:t>
      </w:r>
      <w:r>
        <w:rPr>
          <w:rFonts w:ascii="仿宋" w:hAnsi="仿宋" w:eastAsia="仿宋"/>
          <w:sz w:val="32"/>
          <w:szCs w:val="32"/>
        </w:rPr>
        <w:fldChar w:fldCharType="end"/>
      </w:r>
    </w:p>
    <w:p>
      <w:pPr>
        <w:spacing w:line="560" w:lineRule="exact"/>
        <w:ind w:left="1438" w:leftChars="456" w:hanging="480" w:hangingChars="150"/>
        <w:rPr>
          <w:rFonts w:ascii="仿宋" w:hAnsi="仿宋" w:eastAsia="仿宋"/>
          <w:b/>
          <w:sz w:val="32"/>
          <w:szCs w:val="32"/>
        </w:rPr>
      </w:pPr>
      <w:r>
        <w:rPr>
          <w:rFonts w:hint="eastAsia" w:ascii="仿宋" w:hAnsi="仿宋" w:eastAsia="仿宋"/>
          <w:sz w:val="32"/>
          <w:szCs w:val="32"/>
        </w:rPr>
        <w:t>五、</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申请证据保全</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申请证据</w:t>
      </w:r>
      <w:bookmarkStart w:id="17" w:name="_Hlt527018778"/>
      <w:r>
        <w:rPr>
          <w:rStyle w:val="6"/>
          <w:rFonts w:hint="eastAsia" w:ascii="仿宋" w:hAnsi="仿宋" w:eastAsia="仿宋"/>
          <w:sz w:val="32"/>
          <w:szCs w:val="32"/>
        </w:rPr>
        <w:t>保</w:t>
      </w:r>
      <w:bookmarkEnd w:id="17"/>
      <w:r>
        <w:rPr>
          <w:rStyle w:val="6"/>
          <w:rFonts w:hint="eastAsia" w:ascii="仿宋" w:hAnsi="仿宋" w:eastAsia="仿宋"/>
          <w:sz w:val="32"/>
          <w:szCs w:val="32"/>
        </w:rPr>
        <w:t>全</w:t>
      </w:r>
      <w:r>
        <w:rPr>
          <w:rStyle w:val="6"/>
          <w:rFonts w:hint="eastAsia" w:ascii="仿宋" w:hAnsi="仿宋" w:eastAsia="仿宋"/>
          <w:b/>
          <w:sz w:val="32"/>
          <w:szCs w:val="32"/>
        </w:rPr>
        <w:t>………</w:t>
      </w:r>
      <w:r>
        <w:rPr>
          <w:rStyle w:val="6"/>
          <w:rFonts w:ascii="仿宋" w:hAnsi="仿宋" w:eastAsia="仿宋"/>
          <w:b/>
          <w:sz w:val="32"/>
          <w:szCs w:val="32"/>
        </w:rPr>
        <w:t>………</w:t>
      </w:r>
      <w:bookmarkStart w:id="18" w:name="_Hlt527016776"/>
      <w:r>
        <w:rPr>
          <w:rStyle w:val="6"/>
          <w:rFonts w:ascii="仿宋" w:hAnsi="仿宋" w:eastAsia="仿宋"/>
          <w:b/>
          <w:sz w:val="32"/>
          <w:szCs w:val="32"/>
        </w:rPr>
        <w:t>…………………</w:t>
      </w:r>
      <w:bookmarkEnd w:id="18"/>
      <w:r>
        <w:rPr>
          <w:rStyle w:val="6"/>
          <w:rFonts w:hint="eastAsia" w:ascii="仿宋" w:hAnsi="仿宋" w:eastAsia="仿宋"/>
          <w:b/>
          <w:sz w:val="32"/>
          <w:szCs w:val="32"/>
        </w:rPr>
        <w:t>12-13</w:t>
      </w:r>
      <w:r>
        <w:rPr>
          <w:rFonts w:ascii="仿宋" w:hAnsi="仿宋" w:eastAsia="仿宋"/>
          <w:sz w:val="32"/>
          <w:szCs w:val="32"/>
        </w:rPr>
        <w:fldChar w:fldCharType="end"/>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 xml:space="preserve">  </w:t>
      </w:r>
      <w:r>
        <w:rPr>
          <w:rFonts w:hint="eastAsia" w:ascii="仿宋" w:hAnsi="仿宋" w:eastAsia="仿宋"/>
          <w:sz w:val="32"/>
          <w:szCs w:val="32"/>
        </w:rPr>
        <w:t>六、</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申请财产保全</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申请财</w:t>
      </w:r>
      <w:bookmarkStart w:id="19" w:name="_Hlt527018814"/>
      <w:r>
        <w:rPr>
          <w:rStyle w:val="6"/>
          <w:rFonts w:hint="eastAsia" w:ascii="仿宋" w:hAnsi="仿宋" w:eastAsia="仿宋"/>
          <w:sz w:val="32"/>
          <w:szCs w:val="32"/>
        </w:rPr>
        <w:t>产</w:t>
      </w:r>
      <w:bookmarkEnd w:id="19"/>
      <w:r>
        <w:rPr>
          <w:rStyle w:val="6"/>
          <w:rFonts w:hint="eastAsia" w:ascii="仿宋" w:hAnsi="仿宋" w:eastAsia="仿宋"/>
          <w:sz w:val="32"/>
          <w:szCs w:val="32"/>
        </w:rPr>
        <w:t>保全</w:t>
      </w:r>
      <w:r>
        <w:rPr>
          <w:rStyle w:val="6"/>
          <w:rFonts w:ascii="仿宋" w:hAnsi="仿宋" w:eastAsia="仿宋"/>
          <w:b/>
          <w:sz w:val="32"/>
          <w:szCs w:val="32"/>
        </w:rPr>
        <w:t>…………………………………</w:t>
      </w:r>
      <w:r>
        <w:rPr>
          <w:rStyle w:val="6"/>
          <w:rFonts w:hint="eastAsia" w:ascii="仿宋" w:hAnsi="仿宋" w:eastAsia="仿宋"/>
          <w:b/>
          <w:sz w:val="32"/>
          <w:szCs w:val="32"/>
        </w:rPr>
        <w:t>13-16</w:t>
      </w:r>
      <w:r>
        <w:rPr>
          <w:rFonts w:ascii="仿宋" w:hAnsi="仿宋" w:eastAsia="仿宋"/>
          <w:sz w:val="32"/>
          <w:szCs w:val="32"/>
        </w:rPr>
        <w:fldChar w:fldCharType="end"/>
      </w:r>
    </w:p>
    <w:p>
      <w:pPr>
        <w:spacing w:line="560" w:lineRule="exact"/>
        <w:ind w:firstLine="643" w:firstLineChars="200"/>
        <w:rPr>
          <w:b/>
        </w:rPr>
      </w:pPr>
      <w:r>
        <w:rPr>
          <w:rFonts w:hint="eastAsia" w:ascii="仿宋" w:hAnsi="仿宋" w:eastAsia="仿宋"/>
          <w:b/>
          <w:sz w:val="32"/>
          <w:szCs w:val="32"/>
        </w:rPr>
        <w:t xml:space="preserve">  </w:t>
      </w:r>
      <w:r>
        <w:rPr>
          <w:rFonts w:hint="eastAsia" w:ascii="仿宋" w:hAnsi="仿宋" w:eastAsia="仿宋"/>
          <w:sz w:val="32"/>
          <w:szCs w:val="32"/>
        </w:rPr>
        <w:t>七、</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诉讼费用及司法救助</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诉讼费用及司</w:t>
      </w:r>
      <w:bookmarkStart w:id="20" w:name="_Hlt527018860"/>
      <w:r>
        <w:rPr>
          <w:rStyle w:val="6"/>
          <w:rFonts w:hint="eastAsia" w:ascii="仿宋" w:hAnsi="仿宋" w:eastAsia="仿宋"/>
          <w:sz w:val="32"/>
          <w:szCs w:val="32"/>
        </w:rPr>
        <w:t>法</w:t>
      </w:r>
      <w:bookmarkEnd w:id="20"/>
      <w:r>
        <w:rPr>
          <w:rStyle w:val="6"/>
          <w:rFonts w:hint="eastAsia" w:ascii="仿宋" w:hAnsi="仿宋" w:eastAsia="仿宋"/>
          <w:sz w:val="32"/>
          <w:szCs w:val="32"/>
        </w:rPr>
        <w:t>救助</w:t>
      </w:r>
      <w:r>
        <w:rPr>
          <w:rStyle w:val="6"/>
          <w:rFonts w:ascii="仿宋" w:hAnsi="仿宋" w:eastAsia="仿宋"/>
          <w:b/>
          <w:sz w:val="32"/>
          <w:szCs w:val="32"/>
        </w:rPr>
        <w:t>………</w:t>
      </w:r>
      <w:bookmarkStart w:id="21" w:name="_Hlt527013133"/>
      <w:bookmarkStart w:id="22" w:name="_Hlt527013134"/>
      <w:r>
        <w:rPr>
          <w:rStyle w:val="6"/>
          <w:rFonts w:ascii="仿宋" w:hAnsi="仿宋" w:eastAsia="仿宋"/>
          <w:b/>
          <w:sz w:val="32"/>
          <w:szCs w:val="32"/>
        </w:rPr>
        <w:t>…</w:t>
      </w:r>
      <w:bookmarkEnd w:id="21"/>
      <w:bookmarkEnd w:id="22"/>
      <w:r>
        <w:rPr>
          <w:rStyle w:val="6"/>
          <w:rFonts w:ascii="仿宋" w:hAnsi="仿宋" w:eastAsia="仿宋"/>
          <w:b/>
          <w:sz w:val="32"/>
          <w:szCs w:val="32"/>
        </w:rPr>
        <w:t>…………</w:t>
      </w:r>
      <w:bookmarkStart w:id="23" w:name="_Hlt527016771"/>
      <w:r>
        <w:rPr>
          <w:rStyle w:val="6"/>
          <w:rFonts w:ascii="仿宋" w:hAnsi="仿宋" w:eastAsia="仿宋"/>
          <w:b/>
          <w:sz w:val="32"/>
          <w:szCs w:val="32"/>
        </w:rPr>
        <w:t>……</w:t>
      </w:r>
      <w:bookmarkEnd w:id="23"/>
      <w:r>
        <w:rPr>
          <w:rStyle w:val="6"/>
          <w:rFonts w:hint="eastAsia" w:ascii="仿宋" w:hAnsi="仿宋" w:eastAsia="仿宋"/>
          <w:b/>
          <w:sz w:val="32"/>
          <w:szCs w:val="32"/>
        </w:rPr>
        <w:t>17-19</w:t>
      </w:r>
      <w:r>
        <w:rPr>
          <w:rFonts w:ascii="仿宋" w:hAnsi="仿宋" w:eastAsia="仿宋"/>
          <w:sz w:val="32"/>
          <w:szCs w:val="32"/>
        </w:rPr>
        <w:fldChar w:fldCharType="end"/>
      </w:r>
    </w:p>
    <w:p>
      <w:pPr>
        <w:spacing w:line="560" w:lineRule="exact"/>
        <w:ind w:firstLine="420" w:firstLineChars="200"/>
        <w:rPr>
          <w:rFonts w:ascii="仿宋" w:hAnsi="仿宋" w:eastAsia="仿宋"/>
          <w:b/>
          <w:sz w:val="32"/>
          <w:szCs w:val="32"/>
        </w:rPr>
      </w:pPr>
      <w:r>
        <w:rPr>
          <w:rFonts w:hint="eastAsia"/>
        </w:rPr>
        <w:t xml:space="preserve">      </w:t>
      </w:r>
      <w:r>
        <w:rPr>
          <w:rFonts w:hint="eastAsia" w:ascii="仿宋" w:hAnsi="仿宋" w:eastAsia="仿宋"/>
          <w:sz w:val="32"/>
          <w:szCs w:val="32"/>
        </w:rPr>
        <w:t>八、</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行政诉讼常见诉讼风险提示</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行政诉讼常见诉讼</w:t>
      </w:r>
      <w:bookmarkStart w:id="24" w:name="_Hlt527018977"/>
      <w:r>
        <w:rPr>
          <w:rStyle w:val="6"/>
          <w:rFonts w:hint="eastAsia" w:ascii="仿宋" w:hAnsi="仿宋" w:eastAsia="仿宋"/>
          <w:sz w:val="32"/>
          <w:szCs w:val="32"/>
        </w:rPr>
        <w:t>风</w:t>
      </w:r>
      <w:bookmarkEnd w:id="24"/>
      <w:r>
        <w:rPr>
          <w:rStyle w:val="6"/>
          <w:rFonts w:hint="eastAsia" w:ascii="仿宋" w:hAnsi="仿宋" w:eastAsia="仿宋"/>
          <w:sz w:val="32"/>
          <w:szCs w:val="32"/>
        </w:rPr>
        <w:t>险提示</w:t>
      </w:r>
      <w:r>
        <w:rPr>
          <w:rStyle w:val="6"/>
          <w:rFonts w:ascii="仿宋" w:hAnsi="仿宋" w:eastAsia="仿宋"/>
          <w:b/>
          <w:sz w:val="32"/>
          <w:szCs w:val="32"/>
        </w:rPr>
        <w:t>…………………</w:t>
      </w:r>
      <w:r>
        <w:rPr>
          <w:rStyle w:val="6"/>
          <w:rFonts w:hint="eastAsia" w:ascii="仿宋" w:hAnsi="仿宋" w:eastAsia="仿宋"/>
          <w:b/>
          <w:sz w:val="32"/>
          <w:szCs w:val="32"/>
        </w:rPr>
        <w:t>20-26</w:t>
      </w:r>
      <w:r>
        <w:rPr>
          <w:rFonts w:ascii="仿宋" w:hAnsi="仿宋" w:eastAsia="仿宋"/>
          <w:sz w:val="32"/>
          <w:szCs w:val="32"/>
        </w:rPr>
        <w:fldChar w:fldCharType="end"/>
      </w:r>
    </w:p>
    <w:p>
      <w:pPr>
        <w:spacing w:line="560" w:lineRule="exact"/>
        <w:ind w:firstLine="960" w:firstLineChars="300"/>
        <w:rPr>
          <w:rFonts w:ascii="仿宋" w:hAnsi="仿宋" w:eastAsia="仿宋"/>
          <w:sz w:val="32"/>
          <w:szCs w:val="32"/>
        </w:rPr>
      </w:pPr>
      <w:r>
        <w:rPr>
          <w:rFonts w:hint="eastAsia" w:ascii="仿宋" w:hAnsi="仿宋" w:eastAsia="仿宋"/>
          <w:sz w:val="32"/>
          <w:szCs w:val="32"/>
        </w:rPr>
        <w:t>九、</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当事人享有基本的诉讼权利和义务及责任</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当事人享有基本的诉讼权</w:t>
      </w:r>
      <w:bookmarkStart w:id="25" w:name="_Hlt527019434"/>
      <w:r>
        <w:rPr>
          <w:rStyle w:val="6"/>
          <w:rFonts w:hint="eastAsia" w:ascii="仿宋" w:hAnsi="仿宋" w:eastAsia="仿宋"/>
          <w:sz w:val="32"/>
          <w:szCs w:val="32"/>
        </w:rPr>
        <w:t>利</w:t>
      </w:r>
      <w:bookmarkEnd w:id="25"/>
      <w:r>
        <w:rPr>
          <w:rStyle w:val="6"/>
          <w:rFonts w:hint="eastAsia" w:ascii="仿宋" w:hAnsi="仿宋" w:eastAsia="仿宋"/>
          <w:sz w:val="32"/>
          <w:szCs w:val="32"/>
        </w:rPr>
        <w:t>和义务及责任</w:t>
      </w:r>
      <w:r>
        <w:rPr>
          <w:rStyle w:val="6"/>
          <w:rFonts w:ascii="仿宋" w:hAnsi="仿宋" w:eastAsia="仿宋"/>
          <w:b/>
          <w:sz w:val="32"/>
          <w:szCs w:val="32"/>
        </w:rPr>
        <w:t>…</w:t>
      </w:r>
      <w:r>
        <w:rPr>
          <w:rStyle w:val="6"/>
          <w:rFonts w:hint="eastAsia" w:ascii="仿宋" w:hAnsi="仿宋" w:eastAsia="仿宋"/>
          <w:b/>
          <w:sz w:val="32"/>
          <w:szCs w:val="32"/>
        </w:rPr>
        <w:t>26-28</w:t>
      </w:r>
      <w:r>
        <w:rPr>
          <w:rFonts w:ascii="仿宋" w:hAnsi="仿宋" w:eastAsia="仿宋"/>
          <w:sz w:val="32"/>
          <w:szCs w:val="32"/>
        </w:rPr>
        <w:fldChar w:fldCharType="end"/>
      </w:r>
    </w:p>
    <w:p>
      <w:pPr>
        <w:spacing w:line="560" w:lineRule="exact"/>
        <w:ind w:firstLine="960" w:firstLineChars="300"/>
        <w:rPr>
          <w:rFonts w:ascii="仿宋" w:hAnsi="仿宋" w:eastAsia="仿宋"/>
          <w:b/>
          <w:sz w:val="32"/>
          <w:szCs w:val="32"/>
        </w:rPr>
      </w:pPr>
      <w:r>
        <w:rPr>
          <w:rFonts w:hint="eastAsia" w:ascii="仿宋" w:hAnsi="仿宋" w:eastAsia="仿宋"/>
          <w:sz w:val="32"/>
          <w:szCs w:val="32"/>
        </w:rPr>
        <w:t>十、</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立案及审理期限问题</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立案及审理期限问</w:t>
      </w:r>
      <w:bookmarkStart w:id="26" w:name="_Hlt527019482"/>
      <w:r>
        <w:rPr>
          <w:rStyle w:val="6"/>
          <w:rFonts w:hint="eastAsia" w:ascii="仿宋" w:hAnsi="仿宋" w:eastAsia="仿宋"/>
          <w:sz w:val="32"/>
          <w:szCs w:val="32"/>
        </w:rPr>
        <w:t>题</w:t>
      </w:r>
      <w:bookmarkEnd w:id="26"/>
      <w:r>
        <w:rPr>
          <w:rStyle w:val="6"/>
          <w:rFonts w:ascii="仿宋" w:hAnsi="仿宋" w:eastAsia="仿宋"/>
          <w:b/>
          <w:sz w:val="32"/>
          <w:szCs w:val="32"/>
        </w:rPr>
        <w:t>…………………………</w:t>
      </w:r>
      <w:r>
        <w:rPr>
          <w:rStyle w:val="6"/>
          <w:rFonts w:hint="eastAsia" w:ascii="仿宋" w:hAnsi="仿宋" w:eastAsia="仿宋"/>
          <w:b/>
          <w:sz w:val="32"/>
          <w:szCs w:val="32"/>
        </w:rPr>
        <w:t>28-29</w:t>
      </w:r>
      <w:r>
        <w:rPr>
          <w:rFonts w:ascii="仿宋" w:hAnsi="仿宋" w:eastAsia="仿宋"/>
          <w:sz w:val="32"/>
          <w:szCs w:val="32"/>
        </w:rPr>
        <w:fldChar w:fldCharType="end"/>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 xml:space="preserve">第二部分  </w:t>
      </w:r>
      <w:r>
        <w:rPr>
          <w:rFonts w:ascii="仿宋" w:hAnsi="仿宋" w:eastAsia="仿宋"/>
          <w:b/>
          <w:sz w:val="32"/>
          <w:szCs w:val="32"/>
        </w:rPr>
        <w:fldChar w:fldCharType="begin"/>
      </w:r>
      <w:r>
        <w:rPr>
          <w:rFonts w:ascii="仿宋" w:hAnsi="仿宋" w:eastAsia="仿宋"/>
          <w:b/>
          <w:sz w:val="32"/>
          <w:szCs w:val="32"/>
        </w:rPr>
        <w:instrText xml:space="preserve"> HYPERLINK  \l "</w:instrText>
      </w:r>
      <w:r>
        <w:rPr>
          <w:rFonts w:hint="eastAsia" w:ascii="仿宋" w:hAnsi="仿宋" w:eastAsia="仿宋"/>
          <w:b/>
          <w:sz w:val="32"/>
          <w:szCs w:val="32"/>
        </w:rPr>
        <w:instrText xml:space="preserve">行政二审程序</w:instrText>
      </w:r>
      <w:r>
        <w:rPr>
          <w:rFonts w:ascii="仿宋" w:hAnsi="仿宋" w:eastAsia="仿宋"/>
          <w:b/>
          <w:sz w:val="32"/>
          <w:szCs w:val="32"/>
        </w:rPr>
        <w:instrText xml:space="preserve">" </w:instrText>
      </w:r>
      <w:r>
        <w:rPr>
          <w:rFonts w:ascii="仿宋" w:hAnsi="仿宋" w:eastAsia="仿宋"/>
          <w:b/>
          <w:sz w:val="32"/>
          <w:szCs w:val="32"/>
        </w:rPr>
        <w:fldChar w:fldCharType="separate"/>
      </w:r>
      <w:r>
        <w:rPr>
          <w:rStyle w:val="6"/>
          <w:rFonts w:hint="eastAsia" w:ascii="仿宋" w:hAnsi="仿宋" w:eastAsia="仿宋"/>
          <w:b/>
          <w:sz w:val="32"/>
          <w:szCs w:val="32"/>
        </w:rPr>
        <w:t>行政二审</w:t>
      </w:r>
      <w:bookmarkStart w:id="27" w:name="_Hlt527019549"/>
      <w:r>
        <w:rPr>
          <w:rStyle w:val="6"/>
          <w:rFonts w:hint="eastAsia" w:ascii="仿宋" w:hAnsi="仿宋" w:eastAsia="仿宋"/>
          <w:b/>
          <w:sz w:val="32"/>
          <w:szCs w:val="32"/>
        </w:rPr>
        <w:t>程</w:t>
      </w:r>
      <w:bookmarkEnd w:id="27"/>
      <w:r>
        <w:rPr>
          <w:rStyle w:val="6"/>
          <w:rFonts w:hint="eastAsia" w:ascii="仿宋" w:hAnsi="仿宋" w:eastAsia="仿宋"/>
          <w:b/>
          <w:sz w:val="32"/>
          <w:szCs w:val="32"/>
        </w:rPr>
        <w:t>序………………</w:t>
      </w:r>
      <w:r>
        <w:rPr>
          <w:rStyle w:val="6"/>
          <w:rFonts w:ascii="仿宋" w:hAnsi="仿宋" w:eastAsia="仿宋"/>
          <w:b/>
          <w:sz w:val="32"/>
          <w:szCs w:val="32"/>
        </w:rPr>
        <w:t>………………</w:t>
      </w:r>
      <w:r>
        <w:rPr>
          <w:rStyle w:val="6"/>
          <w:rFonts w:hint="eastAsia" w:ascii="仿宋" w:hAnsi="仿宋" w:eastAsia="仿宋"/>
          <w:b/>
          <w:sz w:val="32"/>
          <w:szCs w:val="32"/>
        </w:rPr>
        <w:t xml:space="preserve"> 29</w:t>
      </w:r>
      <w:r>
        <w:rPr>
          <w:rFonts w:ascii="仿宋" w:hAnsi="仿宋" w:eastAsia="仿宋"/>
          <w:b/>
          <w:sz w:val="32"/>
          <w:szCs w:val="32"/>
        </w:rPr>
        <w:fldChar w:fldCharType="end"/>
      </w:r>
    </w:p>
    <w:p>
      <w:pPr>
        <w:spacing w:line="560" w:lineRule="exact"/>
        <w:ind w:firstLine="960" w:firstLineChars="300"/>
        <w:rPr>
          <w:rFonts w:ascii="仿宋" w:hAnsi="仿宋" w:eastAsia="仿宋"/>
          <w:b/>
          <w:sz w:val="32"/>
          <w:szCs w:val="32"/>
        </w:rPr>
      </w:pPr>
      <w:r>
        <w:rPr>
          <w:rFonts w:hint="eastAsia" w:ascii="仿宋" w:hAnsi="仿宋" w:eastAsia="仿宋"/>
          <w:sz w:val="32"/>
          <w:szCs w:val="32"/>
        </w:rPr>
        <w:t>一、</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提起上诉的期限</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提起上诉的期</w:t>
      </w:r>
      <w:bookmarkStart w:id="28" w:name="_Hlt527019591"/>
      <w:r>
        <w:rPr>
          <w:rStyle w:val="6"/>
          <w:rFonts w:hint="eastAsia" w:ascii="仿宋" w:hAnsi="仿宋" w:eastAsia="仿宋"/>
          <w:sz w:val="32"/>
          <w:szCs w:val="32"/>
        </w:rPr>
        <w:t>限</w:t>
      </w:r>
      <w:bookmarkEnd w:id="28"/>
      <w:r>
        <w:rPr>
          <w:rStyle w:val="6"/>
          <w:rFonts w:hint="eastAsia" w:ascii="仿宋" w:hAnsi="仿宋" w:eastAsia="仿宋"/>
          <w:b/>
          <w:sz w:val="32"/>
          <w:szCs w:val="32"/>
        </w:rPr>
        <w:t>…………………</w:t>
      </w:r>
      <w:r>
        <w:rPr>
          <w:rStyle w:val="6"/>
          <w:rFonts w:ascii="仿宋" w:hAnsi="仿宋" w:eastAsia="仿宋"/>
          <w:b/>
          <w:sz w:val="32"/>
          <w:szCs w:val="32"/>
        </w:rPr>
        <w:t>…………</w:t>
      </w:r>
      <w:bookmarkStart w:id="29" w:name="_Hlt527016708"/>
      <w:r>
        <w:rPr>
          <w:rStyle w:val="6"/>
          <w:rFonts w:hint="eastAsia" w:ascii="仿宋" w:hAnsi="仿宋" w:eastAsia="仿宋"/>
          <w:b/>
          <w:sz w:val="32"/>
          <w:szCs w:val="32"/>
        </w:rPr>
        <w:t>…</w:t>
      </w:r>
      <w:bookmarkEnd w:id="29"/>
      <w:r>
        <w:rPr>
          <w:rStyle w:val="6"/>
          <w:rFonts w:ascii="仿宋" w:hAnsi="仿宋" w:eastAsia="仿宋"/>
          <w:b/>
          <w:sz w:val="32"/>
          <w:szCs w:val="32"/>
        </w:rPr>
        <w:t>…</w:t>
      </w:r>
      <w:r>
        <w:rPr>
          <w:rStyle w:val="6"/>
          <w:rFonts w:hint="eastAsia" w:ascii="仿宋" w:hAnsi="仿宋" w:eastAsia="仿宋"/>
          <w:b/>
          <w:sz w:val="32"/>
          <w:szCs w:val="32"/>
        </w:rPr>
        <w:t xml:space="preserve"> 29</w:t>
      </w:r>
      <w:r>
        <w:rPr>
          <w:rFonts w:ascii="仿宋" w:hAnsi="仿宋" w:eastAsia="仿宋"/>
          <w:sz w:val="32"/>
          <w:szCs w:val="32"/>
        </w:rPr>
        <w:fldChar w:fldCharType="end"/>
      </w:r>
    </w:p>
    <w:p>
      <w:pPr>
        <w:spacing w:line="560" w:lineRule="exact"/>
        <w:ind w:firstLine="960" w:firstLineChars="300"/>
        <w:rPr>
          <w:rFonts w:ascii="仿宋" w:hAnsi="仿宋" w:eastAsia="仿宋"/>
          <w:b/>
          <w:sz w:val="32"/>
          <w:szCs w:val="32"/>
        </w:rPr>
      </w:pPr>
      <w:r>
        <w:rPr>
          <w:rFonts w:hint="eastAsia" w:ascii="仿宋" w:hAnsi="仿宋" w:eastAsia="仿宋"/>
          <w:sz w:val="32"/>
          <w:szCs w:val="32"/>
        </w:rPr>
        <w:t>二、</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提起上诉的注意事项</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提起上诉的注</w:t>
      </w:r>
      <w:bookmarkStart w:id="30" w:name="_Hlt527019620"/>
      <w:r>
        <w:rPr>
          <w:rStyle w:val="6"/>
          <w:rFonts w:hint="eastAsia" w:ascii="仿宋" w:hAnsi="仿宋" w:eastAsia="仿宋"/>
          <w:sz w:val="32"/>
          <w:szCs w:val="32"/>
        </w:rPr>
        <w:t>意</w:t>
      </w:r>
      <w:bookmarkEnd w:id="30"/>
      <w:r>
        <w:rPr>
          <w:rStyle w:val="6"/>
          <w:rFonts w:hint="eastAsia" w:ascii="仿宋" w:hAnsi="仿宋" w:eastAsia="仿宋"/>
          <w:sz w:val="32"/>
          <w:szCs w:val="32"/>
        </w:rPr>
        <w:t>事项</w:t>
      </w:r>
      <w:r>
        <w:rPr>
          <w:rStyle w:val="6"/>
          <w:rFonts w:hint="eastAsia" w:ascii="仿宋" w:hAnsi="仿宋" w:eastAsia="仿宋"/>
          <w:b/>
          <w:sz w:val="32"/>
          <w:szCs w:val="32"/>
        </w:rPr>
        <w:t>…………………</w:t>
      </w:r>
      <w:bookmarkStart w:id="31" w:name="_Hlt527016712"/>
      <w:r>
        <w:rPr>
          <w:rStyle w:val="6"/>
          <w:rFonts w:ascii="仿宋" w:hAnsi="仿宋" w:eastAsia="仿宋"/>
          <w:b/>
          <w:sz w:val="32"/>
          <w:szCs w:val="32"/>
        </w:rPr>
        <w:t>…</w:t>
      </w:r>
      <w:bookmarkEnd w:id="31"/>
      <w:r>
        <w:rPr>
          <w:rStyle w:val="6"/>
          <w:rFonts w:hint="eastAsia" w:ascii="仿宋" w:hAnsi="仿宋" w:eastAsia="仿宋"/>
          <w:b/>
          <w:sz w:val="32"/>
          <w:szCs w:val="32"/>
        </w:rPr>
        <w:t>…</w:t>
      </w:r>
      <w:r>
        <w:rPr>
          <w:rStyle w:val="6"/>
          <w:rFonts w:ascii="仿宋" w:hAnsi="仿宋" w:eastAsia="仿宋"/>
          <w:b/>
          <w:sz w:val="32"/>
          <w:szCs w:val="32"/>
        </w:rPr>
        <w:t>…</w:t>
      </w:r>
      <w:r>
        <w:rPr>
          <w:rStyle w:val="6"/>
          <w:rFonts w:hint="eastAsia" w:ascii="仿宋" w:hAnsi="仿宋" w:eastAsia="仿宋"/>
          <w:b/>
          <w:sz w:val="32"/>
          <w:szCs w:val="32"/>
        </w:rPr>
        <w:t>29-30</w:t>
      </w:r>
      <w:r>
        <w:rPr>
          <w:rFonts w:ascii="仿宋" w:hAnsi="仿宋" w:eastAsia="仿宋"/>
          <w:sz w:val="32"/>
          <w:szCs w:val="32"/>
        </w:rPr>
        <w:fldChar w:fldCharType="end"/>
      </w:r>
    </w:p>
    <w:p>
      <w:pPr>
        <w:spacing w:line="560" w:lineRule="exact"/>
        <w:ind w:firstLine="960" w:firstLineChars="3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上诉的程序</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上诉的程</w:t>
      </w:r>
      <w:bookmarkStart w:id="32" w:name="_Hlt527019645"/>
      <w:r>
        <w:rPr>
          <w:rStyle w:val="6"/>
          <w:rFonts w:hint="eastAsia" w:ascii="仿宋" w:hAnsi="仿宋" w:eastAsia="仿宋"/>
          <w:sz w:val="32"/>
          <w:szCs w:val="32"/>
        </w:rPr>
        <w:t>序</w:t>
      </w:r>
      <w:bookmarkEnd w:id="32"/>
      <w:r>
        <w:rPr>
          <w:rStyle w:val="6"/>
          <w:rFonts w:hint="eastAsia" w:ascii="仿宋" w:hAnsi="仿宋" w:eastAsia="仿宋"/>
          <w:b/>
          <w:sz w:val="32"/>
          <w:szCs w:val="32"/>
        </w:rPr>
        <w:t>……………………</w:t>
      </w:r>
      <w:r>
        <w:rPr>
          <w:rStyle w:val="6"/>
          <w:rFonts w:ascii="仿宋" w:hAnsi="仿宋" w:eastAsia="仿宋"/>
          <w:b/>
          <w:sz w:val="32"/>
          <w:szCs w:val="32"/>
        </w:rPr>
        <w:t>……………</w:t>
      </w:r>
      <w:bookmarkStart w:id="33" w:name="_Hlt527016716"/>
      <w:r>
        <w:rPr>
          <w:rStyle w:val="6"/>
          <w:rFonts w:ascii="仿宋" w:hAnsi="仿宋" w:eastAsia="仿宋"/>
          <w:b/>
          <w:sz w:val="32"/>
          <w:szCs w:val="32"/>
        </w:rPr>
        <w:t>…</w:t>
      </w:r>
      <w:bookmarkEnd w:id="33"/>
      <w:r>
        <w:rPr>
          <w:rStyle w:val="6"/>
          <w:rFonts w:hint="eastAsia" w:ascii="仿宋" w:hAnsi="仿宋" w:eastAsia="仿宋"/>
          <w:b/>
          <w:sz w:val="32"/>
          <w:szCs w:val="32"/>
        </w:rPr>
        <w:t>… 30</w:t>
      </w:r>
      <w:r>
        <w:rPr>
          <w:rFonts w:ascii="仿宋" w:hAnsi="仿宋" w:eastAsia="仿宋"/>
          <w:sz w:val="32"/>
          <w:szCs w:val="32"/>
        </w:rPr>
        <w:fldChar w:fldCharType="end"/>
      </w:r>
    </w:p>
    <w:p>
      <w:pPr>
        <w:spacing w:line="560" w:lineRule="exact"/>
        <w:ind w:firstLine="960" w:firstLineChars="300"/>
        <w:rPr>
          <w:rFonts w:ascii="仿宋" w:hAnsi="仿宋" w:eastAsia="仿宋"/>
          <w:b/>
          <w:sz w:val="32"/>
          <w:szCs w:val="32"/>
        </w:rPr>
      </w:pPr>
      <w:r>
        <w:rPr>
          <w:rFonts w:hint="eastAsia" w:ascii="仿宋" w:hAnsi="仿宋" w:eastAsia="仿宋"/>
          <w:sz w:val="32"/>
          <w:szCs w:val="32"/>
        </w:rPr>
        <w:t>四、</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上诉需提交的材料要求</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上诉需提交的材料</w:t>
      </w:r>
      <w:bookmarkStart w:id="34" w:name="_Hlt527019696"/>
      <w:r>
        <w:rPr>
          <w:rStyle w:val="6"/>
          <w:rFonts w:hint="eastAsia" w:ascii="仿宋" w:hAnsi="仿宋" w:eastAsia="仿宋"/>
          <w:sz w:val="32"/>
          <w:szCs w:val="32"/>
        </w:rPr>
        <w:t>要</w:t>
      </w:r>
      <w:bookmarkEnd w:id="34"/>
      <w:r>
        <w:rPr>
          <w:rStyle w:val="6"/>
          <w:rFonts w:hint="eastAsia" w:ascii="仿宋" w:hAnsi="仿宋" w:eastAsia="仿宋"/>
          <w:sz w:val="32"/>
          <w:szCs w:val="32"/>
        </w:rPr>
        <w:t>求</w:t>
      </w:r>
      <w:r>
        <w:rPr>
          <w:rStyle w:val="6"/>
          <w:rFonts w:hint="eastAsia" w:ascii="仿宋" w:hAnsi="仿宋" w:eastAsia="仿宋"/>
          <w:b/>
          <w:sz w:val="32"/>
          <w:szCs w:val="32"/>
        </w:rPr>
        <w:t>…………………</w:t>
      </w:r>
      <w:bookmarkStart w:id="35" w:name="_Hlt527016719"/>
      <w:r>
        <w:rPr>
          <w:rStyle w:val="6"/>
          <w:rFonts w:hint="eastAsia" w:ascii="仿宋" w:hAnsi="仿宋" w:eastAsia="仿宋"/>
          <w:b/>
          <w:sz w:val="32"/>
          <w:szCs w:val="32"/>
        </w:rPr>
        <w:t>…</w:t>
      </w:r>
      <w:bookmarkEnd w:id="35"/>
      <w:r>
        <w:rPr>
          <w:rStyle w:val="6"/>
          <w:rFonts w:ascii="仿宋" w:hAnsi="仿宋" w:eastAsia="仿宋"/>
          <w:b/>
          <w:sz w:val="32"/>
          <w:szCs w:val="32"/>
        </w:rPr>
        <w:t>……</w:t>
      </w:r>
      <w:r>
        <w:rPr>
          <w:rStyle w:val="6"/>
          <w:rFonts w:hint="eastAsia" w:ascii="仿宋" w:hAnsi="仿宋" w:eastAsia="仿宋"/>
          <w:b/>
          <w:sz w:val="32"/>
          <w:szCs w:val="32"/>
        </w:rPr>
        <w:t xml:space="preserve"> 30</w:t>
      </w:r>
      <w:r>
        <w:rPr>
          <w:rFonts w:ascii="仿宋" w:hAnsi="仿宋" w:eastAsia="仿宋"/>
          <w:sz w:val="32"/>
          <w:szCs w:val="32"/>
        </w:rPr>
        <w:fldChar w:fldCharType="end"/>
      </w:r>
    </w:p>
    <w:p>
      <w:pPr>
        <w:spacing w:line="560" w:lineRule="exact"/>
        <w:ind w:firstLine="960" w:firstLineChars="300"/>
        <w:rPr>
          <w:rFonts w:ascii="仿宋" w:hAnsi="仿宋" w:eastAsia="仿宋"/>
          <w:b/>
          <w:sz w:val="32"/>
          <w:szCs w:val="32"/>
        </w:rPr>
      </w:pPr>
      <w:r>
        <w:rPr>
          <w:rFonts w:hint="eastAsia" w:ascii="仿宋" w:hAnsi="仿宋" w:eastAsia="仿宋"/>
          <w:sz w:val="32"/>
          <w:szCs w:val="32"/>
        </w:rPr>
        <w:t>五、</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上诉状模板</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上诉状模</w:t>
      </w:r>
      <w:bookmarkStart w:id="36" w:name="_Hlt527019726"/>
      <w:r>
        <w:rPr>
          <w:rStyle w:val="6"/>
          <w:rFonts w:hint="eastAsia" w:ascii="仿宋" w:hAnsi="仿宋" w:eastAsia="仿宋"/>
          <w:sz w:val="32"/>
          <w:szCs w:val="32"/>
        </w:rPr>
        <w:t>板</w:t>
      </w:r>
      <w:bookmarkEnd w:id="36"/>
      <w:r>
        <w:rPr>
          <w:rStyle w:val="6"/>
          <w:rFonts w:hint="eastAsia" w:ascii="仿宋" w:hAnsi="仿宋" w:eastAsia="仿宋"/>
          <w:b/>
          <w:sz w:val="32"/>
          <w:szCs w:val="32"/>
        </w:rPr>
        <w:t>……………………</w:t>
      </w:r>
      <w:r>
        <w:rPr>
          <w:rStyle w:val="6"/>
          <w:rFonts w:ascii="仿宋" w:hAnsi="仿宋" w:eastAsia="仿宋"/>
          <w:b/>
          <w:sz w:val="32"/>
          <w:szCs w:val="32"/>
        </w:rPr>
        <w:t>……………</w:t>
      </w:r>
      <w:bookmarkStart w:id="37" w:name="_Hlt527016723"/>
      <w:r>
        <w:rPr>
          <w:rStyle w:val="6"/>
          <w:rFonts w:ascii="仿宋" w:hAnsi="仿宋" w:eastAsia="仿宋"/>
          <w:b/>
          <w:sz w:val="32"/>
          <w:szCs w:val="32"/>
        </w:rPr>
        <w:t>…</w:t>
      </w:r>
      <w:bookmarkEnd w:id="37"/>
      <w:r>
        <w:rPr>
          <w:rStyle w:val="6"/>
          <w:rFonts w:hint="eastAsia" w:ascii="仿宋" w:hAnsi="仿宋" w:eastAsia="仿宋"/>
          <w:b/>
          <w:sz w:val="32"/>
          <w:szCs w:val="32"/>
        </w:rPr>
        <w:t>…</w:t>
      </w:r>
      <w:r>
        <w:rPr>
          <w:rStyle w:val="6"/>
          <w:rFonts w:ascii="仿宋" w:hAnsi="仿宋" w:eastAsia="仿宋"/>
          <w:b/>
          <w:sz w:val="32"/>
          <w:szCs w:val="32"/>
        </w:rPr>
        <w:t>…</w:t>
      </w:r>
      <w:r>
        <w:rPr>
          <w:rStyle w:val="6"/>
          <w:rFonts w:hint="eastAsia" w:ascii="仿宋" w:hAnsi="仿宋" w:eastAsia="仿宋"/>
          <w:b/>
          <w:sz w:val="32"/>
          <w:szCs w:val="32"/>
        </w:rPr>
        <w:t>31</w:t>
      </w:r>
      <w:r>
        <w:rPr>
          <w:rFonts w:ascii="仿宋" w:hAnsi="仿宋" w:eastAsia="仿宋"/>
          <w:sz w:val="32"/>
          <w:szCs w:val="32"/>
        </w:rPr>
        <w:fldChar w:fldCharType="end"/>
      </w:r>
    </w:p>
    <w:p>
      <w:pPr>
        <w:spacing w:line="560" w:lineRule="exact"/>
        <w:ind w:firstLine="960" w:firstLineChars="300"/>
      </w:pPr>
      <w:r>
        <w:rPr>
          <w:rFonts w:hint="eastAsia" w:ascii="仿宋" w:hAnsi="仿宋" w:eastAsia="仿宋"/>
          <w:sz w:val="32"/>
          <w:szCs w:val="32"/>
        </w:rPr>
        <w:t>六、</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上诉费用</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上诉</w:t>
      </w:r>
      <w:bookmarkStart w:id="38" w:name="_Hlt527019768"/>
      <w:r>
        <w:rPr>
          <w:rStyle w:val="6"/>
          <w:rFonts w:hint="eastAsia" w:ascii="仿宋" w:hAnsi="仿宋" w:eastAsia="仿宋"/>
          <w:sz w:val="32"/>
          <w:szCs w:val="32"/>
        </w:rPr>
        <w:t>费</w:t>
      </w:r>
      <w:bookmarkEnd w:id="38"/>
      <w:r>
        <w:rPr>
          <w:rStyle w:val="6"/>
          <w:rFonts w:hint="eastAsia" w:ascii="仿宋" w:hAnsi="仿宋" w:eastAsia="仿宋"/>
          <w:sz w:val="32"/>
          <w:szCs w:val="32"/>
        </w:rPr>
        <w:t>用</w:t>
      </w:r>
      <w:r>
        <w:rPr>
          <w:rStyle w:val="6"/>
          <w:rFonts w:hint="eastAsia" w:ascii="仿宋" w:hAnsi="仿宋" w:eastAsia="仿宋"/>
          <w:b/>
          <w:sz w:val="32"/>
          <w:szCs w:val="32"/>
        </w:rPr>
        <w:t>……………………</w:t>
      </w:r>
      <w:r>
        <w:rPr>
          <w:rStyle w:val="6"/>
          <w:rFonts w:ascii="仿宋" w:hAnsi="仿宋" w:eastAsia="仿宋"/>
          <w:b/>
          <w:sz w:val="32"/>
          <w:szCs w:val="32"/>
        </w:rPr>
        <w:t>……</w:t>
      </w:r>
      <w:bookmarkStart w:id="39" w:name="_Hlt527016726"/>
      <w:r>
        <w:rPr>
          <w:rStyle w:val="6"/>
          <w:rFonts w:ascii="仿宋" w:hAnsi="仿宋" w:eastAsia="仿宋"/>
          <w:b/>
          <w:sz w:val="32"/>
          <w:szCs w:val="32"/>
        </w:rPr>
        <w:t>…</w:t>
      </w:r>
      <w:bookmarkEnd w:id="39"/>
      <w:r>
        <w:rPr>
          <w:rStyle w:val="6"/>
          <w:rFonts w:hint="eastAsia" w:ascii="仿宋" w:hAnsi="仿宋" w:eastAsia="仿宋"/>
          <w:b/>
          <w:sz w:val="32"/>
          <w:szCs w:val="32"/>
        </w:rPr>
        <w:t>…</w:t>
      </w:r>
      <w:r>
        <w:rPr>
          <w:rStyle w:val="6"/>
          <w:rFonts w:ascii="仿宋" w:hAnsi="仿宋" w:eastAsia="仿宋"/>
          <w:b/>
          <w:sz w:val="32"/>
          <w:szCs w:val="32"/>
        </w:rPr>
        <w:t>…………</w:t>
      </w:r>
      <w:r>
        <w:rPr>
          <w:rStyle w:val="6"/>
          <w:rFonts w:hint="eastAsia" w:ascii="仿宋" w:hAnsi="仿宋" w:eastAsia="仿宋"/>
          <w:b/>
          <w:sz w:val="32"/>
          <w:szCs w:val="32"/>
        </w:rPr>
        <w:t xml:space="preserve"> 32</w:t>
      </w:r>
      <w:r>
        <w:rPr>
          <w:rFonts w:ascii="仿宋" w:hAnsi="仿宋" w:eastAsia="仿宋"/>
          <w:sz w:val="32"/>
          <w:szCs w:val="32"/>
        </w:rPr>
        <w:fldChar w:fldCharType="end"/>
      </w:r>
    </w:p>
    <w:p>
      <w:pPr>
        <w:spacing w:line="560" w:lineRule="exact"/>
        <w:ind w:firstLine="960" w:firstLineChars="300"/>
        <w:rPr>
          <w:rFonts w:ascii="仿宋" w:hAnsi="仿宋" w:eastAsia="仿宋"/>
          <w:b/>
          <w:sz w:val="32"/>
          <w:szCs w:val="32"/>
        </w:rPr>
      </w:pPr>
      <w:r>
        <w:rPr>
          <w:rFonts w:hint="eastAsia" w:ascii="仿宋" w:hAnsi="仿宋" w:eastAsia="仿宋"/>
          <w:sz w:val="32"/>
          <w:szCs w:val="32"/>
        </w:rPr>
        <w:t>七、</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二审案件审理期限</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二审案件审理期限</w:t>
      </w:r>
      <w:bookmarkStart w:id="40" w:name="_Hlt527019804"/>
      <w:r>
        <w:rPr>
          <w:rStyle w:val="6"/>
          <w:rFonts w:ascii="仿宋" w:hAnsi="仿宋" w:eastAsia="仿宋"/>
          <w:b/>
          <w:sz w:val="32"/>
          <w:szCs w:val="32"/>
        </w:rPr>
        <w:t>…</w:t>
      </w:r>
      <w:bookmarkEnd w:id="40"/>
      <w:r>
        <w:rPr>
          <w:rStyle w:val="6"/>
          <w:rFonts w:ascii="仿宋" w:hAnsi="仿宋" w:eastAsia="仿宋"/>
          <w:b/>
          <w:sz w:val="32"/>
          <w:szCs w:val="32"/>
        </w:rPr>
        <w:t>………………………………</w:t>
      </w:r>
      <w:r>
        <w:rPr>
          <w:rStyle w:val="6"/>
          <w:rFonts w:hint="eastAsia" w:ascii="仿宋" w:hAnsi="仿宋" w:eastAsia="仿宋"/>
          <w:b/>
          <w:sz w:val="32"/>
          <w:szCs w:val="32"/>
        </w:rPr>
        <w:t>32</w:t>
      </w:r>
      <w:r>
        <w:rPr>
          <w:rFonts w:ascii="仿宋" w:hAnsi="仿宋" w:eastAsia="仿宋"/>
          <w:sz w:val="32"/>
          <w:szCs w:val="32"/>
        </w:rPr>
        <w:fldChar w:fldCharType="end"/>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 xml:space="preserve">第三部分  </w:t>
      </w:r>
      <w:r>
        <w:rPr>
          <w:rFonts w:ascii="仿宋" w:hAnsi="仿宋" w:eastAsia="仿宋"/>
          <w:b/>
          <w:sz w:val="32"/>
          <w:szCs w:val="32"/>
        </w:rPr>
        <w:fldChar w:fldCharType="begin"/>
      </w:r>
      <w:r>
        <w:rPr>
          <w:rFonts w:ascii="仿宋" w:hAnsi="仿宋" w:eastAsia="仿宋"/>
          <w:b/>
          <w:sz w:val="32"/>
          <w:szCs w:val="32"/>
        </w:rPr>
        <w:instrText xml:space="preserve"> HYPERLINK  \l "</w:instrText>
      </w:r>
      <w:r>
        <w:rPr>
          <w:rFonts w:hint="eastAsia" w:ascii="仿宋" w:hAnsi="仿宋" w:eastAsia="仿宋"/>
          <w:b/>
          <w:sz w:val="32"/>
          <w:szCs w:val="32"/>
        </w:rPr>
        <w:instrText xml:space="preserve">行政再审程序</w:instrText>
      </w:r>
      <w:r>
        <w:rPr>
          <w:rFonts w:ascii="仿宋" w:hAnsi="仿宋" w:eastAsia="仿宋"/>
          <w:b/>
          <w:sz w:val="32"/>
          <w:szCs w:val="32"/>
        </w:rPr>
        <w:instrText xml:space="preserve">" </w:instrText>
      </w:r>
      <w:r>
        <w:rPr>
          <w:rFonts w:ascii="仿宋" w:hAnsi="仿宋" w:eastAsia="仿宋"/>
          <w:b/>
          <w:sz w:val="32"/>
          <w:szCs w:val="32"/>
        </w:rPr>
        <w:fldChar w:fldCharType="separate"/>
      </w:r>
      <w:r>
        <w:rPr>
          <w:rStyle w:val="6"/>
          <w:rFonts w:hint="eastAsia" w:ascii="仿宋" w:hAnsi="仿宋" w:eastAsia="仿宋"/>
          <w:b/>
          <w:sz w:val="32"/>
          <w:szCs w:val="32"/>
        </w:rPr>
        <w:t>行政再审</w:t>
      </w:r>
      <w:bookmarkStart w:id="41" w:name="_Hlt527019854"/>
      <w:r>
        <w:rPr>
          <w:rStyle w:val="6"/>
          <w:rFonts w:hint="eastAsia" w:ascii="仿宋" w:hAnsi="仿宋" w:eastAsia="仿宋"/>
          <w:b/>
          <w:sz w:val="32"/>
          <w:szCs w:val="32"/>
        </w:rPr>
        <w:t>程</w:t>
      </w:r>
      <w:bookmarkEnd w:id="41"/>
      <w:r>
        <w:rPr>
          <w:rStyle w:val="6"/>
          <w:rFonts w:hint="eastAsia" w:ascii="仿宋" w:hAnsi="仿宋" w:eastAsia="仿宋"/>
          <w:b/>
          <w:sz w:val="32"/>
          <w:szCs w:val="32"/>
        </w:rPr>
        <w:t>序……………</w:t>
      </w:r>
      <w:r>
        <w:rPr>
          <w:rStyle w:val="6"/>
          <w:rFonts w:ascii="仿宋" w:hAnsi="仿宋" w:eastAsia="仿宋"/>
          <w:b/>
          <w:sz w:val="32"/>
          <w:szCs w:val="32"/>
        </w:rPr>
        <w:t>………</w:t>
      </w:r>
      <w:r>
        <w:rPr>
          <w:rStyle w:val="6"/>
          <w:rFonts w:hint="eastAsia" w:ascii="仿宋" w:hAnsi="仿宋" w:eastAsia="仿宋"/>
          <w:b/>
          <w:sz w:val="32"/>
          <w:szCs w:val="32"/>
        </w:rPr>
        <w:t>…</w:t>
      </w:r>
      <w:r>
        <w:rPr>
          <w:rStyle w:val="6"/>
          <w:rFonts w:ascii="仿宋" w:hAnsi="仿宋" w:eastAsia="仿宋"/>
          <w:b/>
          <w:sz w:val="32"/>
          <w:szCs w:val="32"/>
        </w:rPr>
        <w:t>………</w:t>
      </w:r>
      <w:r>
        <w:rPr>
          <w:rStyle w:val="6"/>
          <w:rFonts w:hint="eastAsia" w:ascii="仿宋" w:hAnsi="仿宋" w:eastAsia="仿宋"/>
          <w:b/>
          <w:sz w:val="32"/>
          <w:szCs w:val="32"/>
        </w:rPr>
        <w:t xml:space="preserve"> 33</w:t>
      </w:r>
      <w:r>
        <w:rPr>
          <w:rFonts w:ascii="仿宋" w:hAnsi="仿宋" w:eastAsia="仿宋"/>
          <w:b/>
          <w:sz w:val="32"/>
          <w:szCs w:val="32"/>
        </w:rPr>
        <w:fldChar w:fldCharType="end"/>
      </w:r>
    </w:p>
    <w:p>
      <w:pPr>
        <w:spacing w:line="560" w:lineRule="exact"/>
        <w:ind w:left="960"/>
        <w:rPr>
          <w:b/>
        </w:rPr>
      </w:pPr>
      <w:r>
        <w:rPr>
          <w:rFonts w:hint="eastAsia" w:ascii="仿宋" w:hAnsi="仿宋" w:eastAsia="仿宋"/>
          <w:sz w:val="32"/>
          <w:szCs w:val="32"/>
        </w:rPr>
        <w:t>一、</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申请再审审查案件</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申请再审审</w:t>
      </w:r>
      <w:bookmarkStart w:id="42" w:name="_Hlt527019884"/>
      <w:r>
        <w:rPr>
          <w:rStyle w:val="6"/>
          <w:rFonts w:hint="eastAsia" w:ascii="仿宋" w:hAnsi="仿宋" w:eastAsia="仿宋"/>
          <w:sz w:val="32"/>
          <w:szCs w:val="32"/>
        </w:rPr>
        <w:t>查</w:t>
      </w:r>
      <w:bookmarkEnd w:id="42"/>
      <w:r>
        <w:rPr>
          <w:rStyle w:val="6"/>
          <w:rFonts w:hint="eastAsia" w:ascii="仿宋" w:hAnsi="仿宋" w:eastAsia="仿宋"/>
          <w:sz w:val="32"/>
          <w:szCs w:val="32"/>
        </w:rPr>
        <w:t>案件</w:t>
      </w:r>
      <w:r>
        <w:rPr>
          <w:rStyle w:val="6"/>
          <w:rFonts w:hint="eastAsia" w:ascii="仿宋" w:hAnsi="仿宋" w:eastAsia="仿宋"/>
          <w:b/>
          <w:sz w:val="32"/>
          <w:szCs w:val="32"/>
        </w:rPr>
        <w:t>…………</w:t>
      </w:r>
      <w:r>
        <w:rPr>
          <w:rStyle w:val="6"/>
          <w:rFonts w:ascii="仿宋" w:hAnsi="仿宋" w:eastAsia="仿宋"/>
          <w:b/>
          <w:sz w:val="32"/>
          <w:szCs w:val="32"/>
        </w:rPr>
        <w:t>…</w:t>
      </w:r>
      <w:r>
        <w:rPr>
          <w:rStyle w:val="6"/>
          <w:rFonts w:hint="eastAsia" w:ascii="仿宋" w:hAnsi="仿宋" w:eastAsia="仿宋"/>
          <w:b/>
          <w:sz w:val="32"/>
          <w:szCs w:val="32"/>
        </w:rPr>
        <w:t>…</w:t>
      </w:r>
      <w:bookmarkStart w:id="43" w:name="_Hlt527016748"/>
      <w:r>
        <w:rPr>
          <w:rStyle w:val="6"/>
          <w:rFonts w:hint="eastAsia" w:ascii="仿宋" w:hAnsi="仿宋" w:eastAsia="仿宋"/>
          <w:b/>
          <w:sz w:val="32"/>
          <w:szCs w:val="32"/>
        </w:rPr>
        <w:t>…</w:t>
      </w:r>
      <w:bookmarkEnd w:id="43"/>
      <w:r>
        <w:rPr>
          <w:rStyle w:val="6"/>
          <w:rFonts w:ascii="仿宋" w:hAnsi="仿宋" w:eastAsia="仿宋"/>
          <w:b/>
          <w:sz w:val="32"/>
          <w:szCs w:val="32"/>
        </w:rPr>
        <w:t>…………</w:t>
      </w:r>
      <w:r>
        <w:rPr>
          <w:rStyle w:val="6"/>
          <w:rFonts w:hint="eastAsia" w:ascii="仿宋" w:hAnsi="仿宋" w:eastAsia="仿宋"/>
          <w:b/>
          <w:sz w:val="32"/>
          <w:szCs w:val="32"/>
        </w:rPr>
        <w:t>33-36</w:t>
      </w:r>
      <w:r>
        <w:rPr>
          <w:rFonts w:ascii="仿宋" w:hAnsi="仿宋" w:eastAsia="仿宋"/>
          <w:sz w:val="32"/>
          <w:szCs w:val="32"/>
        </w:rPr>
        <w:fldChar w:fldCharType="end"/>
      </w:r>
    </w:p>
    <w:p>
      <w:pPr>
        <w:spacing w:line="560" w:lineRule="exact"/>
        <w:ind w:firstLine="800" w:firstLineChars="250"/>
        <w:rPr>
          <w:rFonts w:ascii="仿宋" w:hAnsi="仿宋" w:eastAsia="仿宋"/>
          <w:b/>
          <w:sz w:val="32"/>
          <w:szCs w:val="32"/>
        </w:rPr>
        <w:sectPr>
          <w:footerReference r:id="rId3" w:type="default"/>
          <w:footerReference r:id="rId4" w:type="even"/>
          <w:pgSz w:w="11906" w:h="16838"/>
          <w:pgMar w:top="1418" w:right="1701" w:bottom="1276" w:left="1701" w:header="851" w:footer="992" w:gutter="0"/>
          <w:cols w:space="720" w:num="1"/>
          <w:docGrid w:type="lines" w:linePitch="312" w:charSpace="0"/>
        </w:sectPr>
      </w:pPr>
      <w:r>
        <w:rPr>
          <w:rFonts w:hint="eastAsia" w:ascii="仿宋" w:hAnsi="仿宋" w:eastAsia="仿宋"/>
          <w:sz w:val="32"/>
          <w:szCs w:val="32"/>
        </w:rPr>
        <w:t xml:space="preserve"> 二、</w:t>
      </w:r>
      <w:r>
        <w:rPr>
          <w:rFonts w:ascii="仿宋" w:hAnsi="仿宋" w:eastAsia="仿宋"/>
          <w:sz w:val="32"/>
          <w:szCs w:val="32"/>
        </w:rPr>
        <w:fldChar w:fldCharType="begin"/>
      </w:r>
      <w:r>
        <w:rPr>
          <w:rFonts w:ascii="仿宋" w:hAnsi="仿宋" w:eastAsia="仿宋"/>
          <w:sz w:val="32"/>
          <w:szCs w:val="32"/>
        </w:rPr>
        <w:instrText xml:space="preserve"> HYPERLINK  \l "</w:instrText>
      </w:r>
      <w:r>
        <w:rPr>
          <w:rFonts w:hint="eastAsia" w:ascii="仿宋" w:hAnsi="仿宋" w:eastAsia="仿宋"/>
          <w:sz w:val="32"/>
          <w:szCs w:val="32"/>
        </w:rPr>
        <w:instrText xml:space="preserve">再审案件</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6"/>
          <w:rFonts w:hint="eastAsia" w:ascii="仿宋" w:hAnsi="仿宋" w:eastAsia="仿宋"/>
          <w:sz w:val="32"/>
          <w:szCs w:val="32"/>
        </w:rPr>
        <w:t>再审</w:t>
      </w:r>
      <w:bookmarkStart w:id="44" w:name="_Hlt527019919"/>
      <w:r>
        <w:rPr>
          <w:rStyle w:val="6"/>
          <w:rFonts w:hint="eastAsia" w:ascii="仿宋" w:hAnsi="仿宋" w:eastAsia="仿宋"/>
          <w:sz w:val="32"/>
          <w:szCs w:val="32"/>
        </w:rPr>
        <w:t>案</w:t>
      </w:r>
      <w:bookmarkEnd w:id="44"/>
      <w:r>
        <w:rPr>
          <w:rStyle w:val="6"/>
          <w:rFonts w:hint="eastAsia" w:ascii="仿宋" w:hAnsi="仿宋" w:eastAsia="仿宋"/>
          <w:sz w:val="32"/>
          <w:szCs w:val="32"/>
        </w:rPr>
        <w:t>件</w:t>
      </w:r>
      <w:r>
        <w:rPr>
          <w:rStyle w:val="6"/>
          <w:rFonts w:ascii="仿宋" w:hAnsi="仿宋" w:eastAsia="仿宋"/>
          <w:b/>
          <w:sz w:val="32"/>
          <w:szCs w:val="32"/>
        </w:rPr>
        <w:t>……………………………………………</w:t>
      </w:r>
      <w:r>
        <w:rPr>
          <w:rStyle w:val="6"/>
          <w:rFonts w:hint="eastAsia" w:ascii="仿宋" w:hAnsi="仿宋" w:eastAsia="仿宋"/>
          <w:b/>
          <w:sz w:val="32"/>
          <w:szCs w:val="32"/>
        </w:rPr>
        <w:t>37</w:t>
      </w:r>
      <w:r>
        <w:rPr>
          <w:rFonts w:ascii="仿宋" w:hAnsi="仿宋" w:eastAsia="仿宋"/>
          <w:sz w:val="32"/>
          <w:szCs w:val="32"/>
        </w:rPr>
        <w:fldChar w:fldCharType="end"/>
      </w:r>
    </w:p>
    <w:p>
      <w:pPr>
        <w:spacing w:line="360" w:lineRule="auto"/>
        <w:rPr>
          <w:rFonts w:ascii="宋体" w:hAnsi="宋体"/>
          <w:b/>
          <w:sz w:val="44"/>
          <w:szCs w:val="44"/>
        </w:rPr>
      </w:pPr>
    </w:p>
    <w:p>
      <w:pPr>
        <w:spacing w:line="480" w:lineRule="exact"/>
        <w:ind w:firstLine="723" w:firstLineChars="200"/>
        <w:jc w:val="center"/>
        <w:rPr>
          <w:rFonts w:hint="eastAsia" w:ascii="宋体" w:hAnsi="宋体"/>
          <w:b/>
          <w:sz w:val="36"/>
          <w:szCs w:val="36"/>
        </w:rPr>
      </w:pPr>
      <w:r>
        <w:rPr>
          <w:rFonts w:hint="eastAsia" w:ascii="宋体" w:hAnsi="宋体"/>
          <w:b/>
          <w:sz w:val="36"/>
          <w:szCs w:val="36"/>
        </w:rPr>
        <w:t xml:space="preserve">第一部分   </w:t>
      </w:r>
      <w:bookmarkStart w:id="45" w:name="行政一审程序"/>
      <w:r>
        <w:rPr>
          <w:rFonts w:hint="eastAsia" w:ascii="宋体" w:hAnsi="宋体"/>
          <w:b/>
          <w:sz w:val="36"/>
          <w:szCs w:val="36"/>
        </w:rPr>
        <w:t>行政一审程序</w:t>
      </w:r>
      <w:bookmarkEnd w:id="45"/>
    </w:p>
    <w:p>
      <w:pPr>
        <w:spacing w:line="480" w:lineRule="exact"/>
        <w:ind w:firstLine="643" w:firstLineChars="200"/>
        <w:rPr>
          <w:rFonts w:ascii="宋体" w:hAnsi="宋体"/>
          <w:b/>
          <w:sz w:val="32"/>
          <w:szCs w:val="32"/>
        </w:rPr>
      </w:pPr>
    </w:p>
    <w:p>
      <w:pPr>
        <w:spacing w:line="480" w:lineRule="exact"/>
        <w:ind w:firstLine="643" w:firstLineChars="200"/>
        <w:rPr>
          <w:rFonts w:ascii="宋体" w:hAnsi="宋体"/>
          <w:b/>
          <w:sz w:val="32"/>
          <w:szCs w:val="32"/>
        </w:rPr>
      </w:pPr>
      <w:r>
        <w:rPr>
          <w:rFonts w:hint="eastAsia" w:ascii="宋体" w:hAnsi="宋体"/>
          <w:b/>
          <w:sz w:val="32"/>
          <w:szCs w:val="32"/>
        </w:rPr>
        <w:t>一、</w:t>
      </w:r>
      <w:bookmarkStart w:id="46" w:name="起诉的条件"/>
      <w:r>
        <w:rPr>
          <w:rFonts w:hint="eastAsia" w:ascii="宋体" w:hAnsi="宋体"/>
          <w:b/>
          <w:sz w:val="32"/>
          <w:szCs w:val="32"/>
        </w:rPr>
        <w:t>起诉的条件</w:t>
      </w:r>
      <w:bookmarkEnd w:id="46"/>
    </w:p>
    <w:p>
      <w:pPr>
        <w:spacing w:line="480" w:lineRule="exact"/>
        <w:ind w:firstLine="640" w:firstLineChars="200"/>
        <w:rPr>
          <w:rStyle w:val="7"/>
          <w:rFonts w:ascii="仿宋" w:hAnsi="仿宋" w:eastAsia="仿宋" w:cs="Arial"/>
          <w:color w:val="000000"/>
          <w:sz w:val="32"/>
          <w:szCs w:val="32"/>
        </w:rPr>
      </w:pPr>
      <w:bookmarkStart w:id="47" w:name="No23_Z1T2K1"/>
      <w:bookmarkEnd w:id="47"/>
      <w:r>
        <w:rPr>
          <w:rStyle w:val="7"/>
          <w:rFonts w:hint="eastAsia" w:ascii="仿宋" w:hAnsi="仿宋" w:eastAsia="仿宋" w:cs="Arial"/>
          <w:color w:val="000000"/>
          <w:sz w:val="32"/>
          <w:szCs w:val="32"/>
        </w:rPr>
        <w:t>公民、法人或者其他组织认为行政机关和行政机关工作人员的行政行为侵犯其合法权益，可以向人民法院提起行政诉讼。</w:t>
      </w:r>
    </w:p>
    <w:p>
      <w:pPr>
        <w:spacing w:line="480" w:lineRule="exact"/>
        <w:ind w:firstLine="643" w:firstLineChars="200"/>
        <w:rPr>
          <w:rFonts w:ascii="宋体" w:hAnsi="宋体"/>
          <w:sz w:val="32"/>
          <w:szCs w:val="32"/>
        </w:rPr>
      </w:pPr>
      <w:r>
        <w:rPr>
          <w:rFonts w:hint="eastAsia" w:ascii="宋体" w:hAnsi="宋体"/>
          <w:b/>
          <w:sz w:val="32"/>
          <w:szCs w:val="32"/>
        </w:rPr>
        <w:t>1、有利害关系的原告</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原告必须是行政行为的相对人以及其他与行政行为有利害关系的公民、法人或者其他组织。</w:t>
      </w:r>
      <w:bookmarkStart w:id="48" w:name="No103_Z4T25K2"/>
      <w:bookmarkEnd w:id="48"/>
    </w:p>
    <w:p>
      <w:pPr>
        <w:spacing w:line="480" w:lineRule="exact"/>
        <w:ind w:firstLine="640" w:firstLineChars="200"/>
        <w:rPr>
          <w:rFonts w:ascii="仿宋" w:hAnsi="仿宋" w:eastAsia="仿宋"/>
          <w:kern w:val="0"/>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hint="eastAsia" w:ascii="仿宋" w:hAnsi="仿宋" w:eastAsia="仿宋"/>
          <w:sz w:val="32"/>
          <w:szCs w:val="32"/>
        </w:rPr>
        <w:t>如果</w:t>
      </w:r>
      <w:r>
        <w:rPr>
          <w:rFonts w:hint="eastAsia" w:ascii="仿宋" w:hAnsi="仿宋" w:eastAsia="仿宋"/>
          <w:kern w:val="0"/>
          <w:sz w:val="32"/>
          <w:szCs w:val="32"/>
        </w:rPr>
        <w:t>有权提起诉讼的公民死亡，其近亲属可以提起诉讼。</w:t>
      </w:r>
      <w:bookmarkStart w:id="49" w:name="No104_Z4T25K3"/>
      <w:bookmarkEnd w:id="49"/>
      <w:r>
        <w:rPr>
          <w:rFonts w:hint="eastAsia" w:ascii="仿宋" w:hAnsi="仿宋" w:eastAsia="仿宋"/>
          <w:kern w:val="0"/>
          <w:sz w:val="32"/>
          <w:szCs w:val="32"/>
        </w:rPr>
        <w:t>“近亲属”，包括配偶、父母、子女、兄弟姐妹、祖父母、外祖父母、孙子女、外孙子女和其他具有扶养、赡养关系的亲属。</w:t>
      </w:r>
    </w:p>
    <w:p>
      <w:pPr>
        <w:spacing w:line="480" w:lineRule="exact"/>
        <w:ind w:firstLine="640" w:firstLineChars="200"/>
        <w:rPr>
          <w:rFonts w:ascii="仿宋" w:hAnsi="仿宋" w:eastAsia="仿宋"/>
          <w:kern w:val="0"/>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hint="eastAsia" w:ascii="仿宋" w:hAnsi="仿宋" w:eastAsia="仿宋"/>
          <w:kern w:val="0"/>
          <w:sz w:val="32"/>
          <w:szCs w:val="32"/>
        </w:rPr>
        <w:t>如果是有权提起诉讼的法人或者其他组织终止，承受其权利的法人或者其他组织可以提起诉讼。</w:t>
      </w:r>
    </w:p>
    <w:p>
      <w:pPr>
        <w:spacing w:line="480" w:lineRule="exact"/>
        <w:ind w:firstLine="640" w:firstLineChars="200"/>
        <w:rPr>
          <w:rFonts w:ascii="仿宋" w:hAnsi="仿宋" w:eastAsia="仿宋"/>
          <w:kern w:val="0"/>
          <w:sz w:val="32"/>
          <w:szCs w:val="32"/>
        </w:rPr>
      </w:pPr>
      <w:bookmarkStart w:id="50" w:name="No47_T11K2"/>
      <w:bookmarkEnd w:id="50"/>
      <w:bookmarkStart w:id="51" w:name="No51_T13K1"/>
      <w:bookmarkEnd w:id="51"/>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3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③</w:t>
      </w:r>
      <w:r>
        <w:rPr>
          <w:rFonts w:ascii="仿宋" w:hAnsi="仿宋" w:eastAsia="仿宋"/>
          <w:kern w:val="0"/>
          <w:sz w:val="32"/>
          <w:szCs w:val="32"/>
        </w:rPr>
        <w:fldChar w:fldCharType="end"/>
      </w:r>
      <w:r>
        <w:rPr>
          <w:rFonts w:hint="eastAsia" w:ascii="仿宋" w:hAnsi="仿宋" w:eastAsia="仿宋"/>
          <w:kern w:val="0"/>
          <w:sz w:val="32"/>
          <w:szCs w:val="32"/>
        </w:rPr>
        <w:t>与行政行为有利害关系的情况一般是指：</w:t>
      </w:r>
      <w:r>
        <w:rPr>
          <w:rFonts w:ascii="仿宋" w:hAnsi="仿宋" w:eastAsia="仿宋"/>
          <w:kern w:val="0"/>
          <w:sz w:val="32"/>
          <w:szCs w:val="32"/>
        </w:rPr>
        <w:t xml:space="preserve"> </w:t>
      </w:r>
    </w:p>
    <w:p>
      <w:pPr>
        <w:spacing w:line="480" w:lineRule="exact"/>
        <w:ind w:firstLine="640" w:firstLineChars="200"/>
        <w:rPr>
          <w:rFonts w:ascii="仿宋" w:hAnsi="仿宋" w:eastAsia="仿宋"/>
          <w:kern w:val="0"/>
          <w:sz w:val="32"/>
          <w:szCs w:val="32"/>
        </w:rPr>
      </w:pPr>
      <w:bookmarkStart w:id="52" w:name="No52_T13K1X1"/>
      <w:bookmarkEnd w:id="52"/>
      <w:bookmarkStart w:id="53" w:name="No66_T12K1X1"/>
      <w:bookmarkEnd w:id="53"/>
      <w:r>
        <w:rPr>
          <w:rFonts w:hint="eastAsia" w:ascii="仿宋" w:hAnsi="仿宋" w:eastAsia="仿宋"/>
          <w:kern w:val="0"/>
          <w:sz w:val="32"/>
          <w:szCs w:val="32"/>
        </w:rPr>
        <w:t>※被诉的行政行为涉及其相邻权或者公平竞争权的；</w:t>
      </w:r>
    </w:p>
    <w:p>
      <w:pPr>
        <w:spacing w:line="480" w:lineRule="exact"/>
        <w:ind w:firstLine="640" w:firstLineChars="200"/>
        <w:rPr>
          <w:rFonts w:ascii="仿宋" w:hAnsi="仿宋" w:eastAsia="仿宋"/>
          <w:kern w:val="0"/>
          <w:sz w:val="32"/>
          <w:szCs w:val="32"/>
        </w:rPr>
      </w:pPr>
      <w:bookmarkStart w:id="54" w:name="No67_T12K1X2"/>
      <w:bookmarkEnd w:id="54"/>
      <w:r>
        <w:rPr>
          <w:rFonts w:hint="eastAsia" w:ascii="仿宋" w:hAnsi="仿宋" w:eastAsia="仿宋"/>
          <w:kern w:val="0"/>
          <w:sz w:val="32"/>
          <w:szCs w:val="32"/>
        </w:rPr>
        <w:t>※在行政复议等行政程序中被追加为第三人的；</w:t>
      </w:r>
    </w:p>
    <w:p>
      <w:pPr>
        <w:spacing w:line="480" w:lineRule="exact"/>
        <w:ind w:firstLine="640" w:firstLineChars="200"/>
        <w:rPr>
          <w:rFonts w:ascii="仿宋" w:hAnsi="仿宋" w:eastAsia="仿宋"/>
          <w:kern w:val="0"/>
          <w:sz w:val="32"/>
          <w:szCs w:val="32"/>
        </w:rPr>
      </w:pPr>
      <w:bookmarkStart w:id="55" w:name="No68_T12K1X3"/>
      <w:bookmarkEnd w:id="55"/>
      <w:r>
        <w:rPr>
          <w:rFonts w:hint="eastAsia" w:ascii="仿宋" w:hAnsi="仿宋" w:eastAsia="仿宋"/>
          <w:kern w:val="0"/>
          <w:sz w:val="32"/>
          <w:szCs w:val="32"/>
        </w:rPr>
        <w:t>※要求行政机关依法追究加害人法律责任的；</w:t>
      </w:r>
    </w:p>
    <w:p>
      <w:pPr>
        <w:spacing w:line="480" w:lineRule="exact"/>
        <w:ind w:firstLine="640" w:firstLineChars="200"/>
        <w:rPr>
          <w:rFonts w:ascii="仿宋" w:hAnsi="仿宋" w:eastAsia="仿宋"/>
          <w:kern w:val="0"/>
          <w:sz w:val="32"/>
          <w:szCs w:val="32"/>
        </w:rPr>
      </w:pPr>
      <w:bookmarkStart w:id="56" w:name="No69_T12K1X4"/>
      <w:bookmarkEnd w:id="56"/>
      <w:r>
        <w:rPr>
          <w:rFonts w:hint="eastAsia" w:ascii="仿宋" w:hAnsi="仿宋" w:eastAsia="仿宋"/>
          <w:kern w:val="0"/>
          <w:sz w:val="32"/>
          <w:szCs w:val="32"/>
        </w:rPr>
        <w:t>※撤销或者变更行政行为涉及其合法权益的；</w:t>
      </w:r>
    </w:p>
    <w:p>
      <w:pPr>
        <w:spacing w:line="480" w:lineRule="exact"/>
        <w:ind w:firstLine="640" w:firstLineChars="200"/>
        <w:rPr>
          <w:rFonts w:ascii="仿宋" w:hAnsi="仿宋" w:eastAsia="仿宋"/>
          <w:kern w:val="0"/>
          <w:sz w:val="32"/>
          <w:szCs w:val="32"/>
        </w:rPr>
      </w:pPr>
      <w:bookmarkStart w:id="57" w:name="No70_T12K1X5"/>
      <w:bookmarkEnd w:id="57"/>
      <w:r>
        <w:rPr>
          <w:rFonts w:hint="eastAsia" w:ascii="仿宋" w:hAnsi="仿宋" w:eastAsia="仿宋"/>
          <w:kern w:val="0"/>
          <w:sz w:val="32"/>
          <w:szCs w:val="32"/>
        </w:rPr>
        <w:t>※为维护自身合法权益向行政机关投诉，具有处理投诉职责的行政机关作出或者未作出处理的。</w:t>
      </w:r>
    </w:p>
    <w:p>
      <w:pPr>
        <w:spacing w:line="480" w:lineRule="exact"/>
        <w:ind w:firstLine="643" w:firstLineChars="200"/>
        <w:rPr>
          <w:rFonts w:ascii="宋体" w:hAnsi="宋体"/>
          <w:sz w:val="32"/>
          <w:szCs w:val="32"/>
        </w:rPr>
      </w:pPr>
      <w:bookmarkStart w:id="58" w:name="No71_T12K1X6"/>
      <w:bookmarkEnd w:id="58"/>
      <w:r>
        <w:rPr>
          <w:rFonts w:hint="eastAsia" w:ascii="宋体" w:hAnsi="宋体"/>
          <w:b/>
          <w:sz w:val="32"/>
          <w:szCs w:val="32"/>
        </w:rPr>
        <w:t>2、有明确的被告</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行政诉讼的一个基本特点就是被告只能是行政机关或是法律、法规、规章授权的组织，即被告是指由原告指控其作出的具体行政行为违法，经人民法院通知应诉的行政机关或被授权的组织。</w:t>
      </w:r>
    </w:p>
    <w:p>
      <w:pPr>
        <w:spacing w:line="480" w:lineRule="exact"/>
        <w:ind w:firstLine="640" w:firstLineChars="200"/>
        <w:rPr>
          <w:rFonts w:ascii="仿宋" w:hAnsi="仿宋" w:eastAsia="仿宋"/>
          <w:kern w:val="0"/>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bookmarkStart w:id="59" w:name="No108_Z4T26K2"/>
      <w:bookmarkEnd w:id="59"/>
      <w:r>
        <w:rPr>
          <w:rFonts w:hint="eastAsia" w:ascii="仿宋" w:hAnsi="仿宋" w:eastAsia="仿宋"/>
          <w:kern w:val="0"/>
          <w:sz w:val="32"/>
          <w:szCs w:val="32"/>
        </w:rPr>
        <w:t>经复议的案件，复议机关决定维持原行政行为的，作出原行政行为的行政机关和复议机关是共同被告；复议机关改变原行政行为的，复议机关是被告。</w:t>
      </w:r>
    </w:p>
    <w:p>
      <w:pPr>
        <w:spacing w:line="480" w:lineRule="exact"/>
        <w:ind w:firstLine="640" w:firstLineChars="200"/>
        <w:rPr>
          <w:rFonts w:ascii="仿宋" w:hAnsi="仿宋" w:eastAsia="仿宋"/>
          <w:kern w:val="0"/>
          <w:sz w:val="32"/>
          <w:szCs w:val="32"/>
        </w:rPr>
      </w:pPr>
      <w:bookmarkStart w:id="60" w:name="No109_Z4T26K3"/>
      <w:bookmarkEnd w:id="60"/>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2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②</w:t>
      </w:r>
      <w:r>
        <w:rPr>
          <w:rFonts w:ascii="仿宋" w:hAnsi="仿宋" w:eastAsia="仿宋"/>
          <w:kern w:val="0"/>
          <w:sz w:val="32"/>
          <w:szCs w:val="32"/>
        </w:rPr>
        <w:fldChar w:fldCharType="end"/>
      </w:r>
      <w:r>
        <w:rPr>
          <w:rFonts w:hint="eastAsia" w:ascii="仿宋" w:hAnsi="仿宋" w:eastAsia="仿宋"/>
          <w:kern w:val="0"/>
          <w:sz w:val="32"/>
          <w:szCs w:val="32"/>
        </w:rPr>
        <w:t>复议机关在法定期限内未作出复议决定，公民、法人或者其他组织起诉原行政行为的，作出原行政行为的行政机关是被告；起诉复议机关不作为的，复议机关是被告。</w:t>
      </w:r>
    </w:p>
    <w:p>
      <w:pPr>
        <w:spacing w:line="480" w:lineRule="exact"/>
        <w:ind w:firstLine="640" w:firstLineChars="200"/>
        <w:rPr>
          <w:rFonts w:ascii="仿宋" w:hAnsi="仿宋" w:eastAsia="仿宋"/>
          <w:kern w:val="0"/>
          <w:sz w:val="32"/>
          <w:szCs w:val="32"/>
        </w:rPr>
      </w:pPr>
      <w:bookmarkStart w:id="61" w:name="No110_Z4T26K4"/>
      <w:bookmarkEnd w:id="61"/>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3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③</w:t>
      </w:r>
      <w:r>
        <w:rPr>
          <w:rFonts w:ascii="仿宋" w:hAnsi="仿宋" w:eastAsia="仿宋"/>
          <w:kern w:val="0"/>
          <w:sz w:val="32"/>
          <w:szCs w:val="32"/>
        </w:rPr>
        <w:fldChar w:fldCharType="end"/>
      </w:r>
      <w:r>
        <w:rPr>
          <w:rFonts w:hint="eastAsia" w:ascii="仿宋" w:hAnsi="仿宋" w:eastAsia="仿宋"/>
          <w:kern w:val="0"/>
          <w:sz w:val="32"/>
          <w:szCs w:val="32"/>
        </w:rPr>
        <w:t>两个以上行政机关作出同一行政行为的，共同作出行政行为的行政机关是共同被告。</w:t>
      </w:r>
    </w:p>
    <w:p>
      <w:pPr>
        <w:spacing w:line="480" w:lineRule="exact"/>
        <w:ind w:firstLine="640" w:firstLineChars="200"/>
        <w:rPr>
          <w:rFonts w:ascii="仿宋" w:hAnsi="仿宋" w:eastAsia="仿宋"/>
          <w:kern w:val="0"/>
          <w:sz w:val="32"/>
          <w:szCs w:val="32"/>
        </w:rPr>
      </w:pPr>
      <w:bookmarkStart w:id="62" w:name="No111_Z4T26K5"/>
      <w:bookmarkEnd w:id="62"/>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4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④</w:t>
      </w:r>
      <w:r>
        <w:rPr>
          <w:rFonts w:ascii="仿宋" w:hAnsi="仿宋" w:eastAsia="仿宋"/>
          <w:kern w:val="0"/>
          <w:sz w:val="32"/>
          <w:szCs w:val="32"/>
        </w:rPr>
        <w:fldChar w:fldCharType="end"/>
      </w:r>
      <w:r>
        <w:rPr>
          <w:rFonts w:hint="eastAsia" w:ascii="仿宋" w:hAnsi="仿宋" w:eastAsia="仿宋"/>
          <w:kern w:val="0"/>
          <w:sz w:val="32"/>
          <w:szCs w:val="32"/>
        </w:rPr>
        <w:t>行政机关委托的组织所作的行政行为，委托的行政机关是被告。</w:t>
      </w:r>
    </w:p>
    <w:p>
      <w:pPr>
        <w:spacing w:line="480" w:lineRule="exact"/>
        <w:ind w:firstLine="640" w:firstLineChars="200"/>
        <w:rPr>
          <w:rFonts w:ascii="仿宋" w:hAnsi="仿宋" w:eastAsia="仿宋"/>
          <w:kern w:val="0"/>
          <w:sz w:val="32"/>
          <w:szCs w:val="32"/>
        </w:rPr>
      </w:pPr>
      <w:bookmarkStart w:id="63" w:name="No112_Z4T26K6"/>
      <w:bookmarkEnd w:id="63"/>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5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⑤</w:t>
      </w:r>
      <w:r>
        <w:rPr>
          <w:rFonts w:ascii="仿宋" w:hAnsi="仿宋" w:eastAsia="仿宋"/>
          <w:kern w:val="0"/>
          <w:sz w:val="32"/>
          <w:szCs w:val="32"/>
        </w:rPr>
        <w:fldChar w:fldCharType="end"/>
      </w:r>
      <w:r>
        <w:rPr>
          <w:rFonts w:hint="eastAsia" w:ascii="仿宋" w:hAnsi="仿宋" w:eastAsia="仿宋"/>
          <w:kern w:val="0"/>
          <w:sz w:val="32"/>
          <w:szCs w:val="32"/>
        </w:rPr>
        <w:t>行政机关被撤销或者职权变更的，继续行使其职权的行政机关是被告。</w:t>
      </w:r>
    </w:p>
    <w:p>
      <w:pPr>
        <w:spacing w:line="480" w:lineRule="exact"/>
        <w:ind w:firstLine="643" w:firstLineChars="200"/>
        <w:rPr>
          <w:rFonts w:ascii="宋体" w:hAnsi="宋体"/>
          <w:b/>
          <w:sz w:val="32"/>
          <w:szCs w:val="32"/>
        </w:rPr>
      </w:pPr>
      <w:r>
        <w:rPr>
          <w:rFonts w:hint="eastAsia" w:ascii="宋体" w:hAnsi="宋体"/>
          <w:b/>
          <w:sz w:val="32"/>
          <w:szCs w:val="32"/>
        </w:rPr>
        <w:t>3、有具体的诉讼请求和事实根据</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行政诉讼指的是行政相对人即原告认为行政机关即被告的具体行政行为侵犯了其合法权益，法院对具体行政行为进行合法性审查的活动。</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具体行政行为才是被诉的对象，抽象的行政行为不是行政诉讼的受案范围。</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一般情况下，有具体的诉讼请求是指：</w:t>
      </w:r>
    </w:p>
    <w:p>
      <w:pPr>
        <w:spacing w:line="480" w:lineRule="exact"/>
        <w:ind w:firstLine="640" w:firstLineChars="200"/>
        <w:rPr>
          <w:rFonts w:ascii="仿宋" w:hAnsi="仿宋" w:eastAsia="仿宋"/>
          <w:kern w:val="0"/>
          <w:sz w:val="32"/>
          <w:szCs w:val="32"/>
        </w:rPr>
      </w:pPr>
      <w:bookmarkStart w:id="64" w:name="No16_T2K1X1"/>
      <w:bookmarkEnd w:id="64"/>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1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①</w:t>
      </w:r>
      <w:r>
        <w:rPr>
          <w:rFonts w:ascii="仿宋" w:hAnsi="仿宋" w:eastAsia="仿宋"/>
          <w:kern w:val="0"/>
          <w:sz w:val="32"/>
          <w:szCs w:val="32"/>
        </w:rPr>
        <w:fldChar w:fldCharType="end"/>
      </w:r>
      <w:r>
        <w:rPr>
          <w:rFonts w:hint="eastAsia" w:ascii="仿宋" w:hAnsi="仿宋" w:eastAsia="仿宋"/>
          <w:kern w:val="0"/>
          <w:sz w:val="32"/>
          <w:szCs w:val="32"/>
        </w:rPr>
        <w:t>请求判决撤销或者变更行政行为；</w:t>
      </w:r>
    </w:p>
    <w:p>
      <w:pPr>
        <w:spacing w:line="480" w:lineRule="exact"/>
        <w:ind w:firstLine="640" w:firstLineChars="200"/>
        <w:rPr>
          <w:rFonts w:ascii="仿宋" w:hAnsi="仿宋" w:eastAsia="仿宋"/>
          <w:kern w:val="0"/>
          <w:sz w:val="32"/>
          <w:szCs w:val="32"/>
        </w:rPr>
      </w:pPr>
      <w:bookmarkStart w:id="65" w:name="No17_T2K1X2"/>
      <w:bookmarkEnd w:id="65"/>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2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②</w:t>
      </w:r>
      <w:r>
        <w:rPr>
          <w:rFonts w:ascii="仿宋" w:hAnsi="仿宋" w:eastAsia="仿宋"/>
          <w:kern w:val="0"/>
          <w:sz w:val="32"/>
          <w:szCs w:val="32"/>
        </w:rPr>
        <w:fldChar w:fldCharType="end"/>
      </w:r>
      <w:r>
        <w:rPr>
          <w:rFonts w:hint="eastAsia" w:ascii="仿宋" w:hAnsi="仿宋" w:eastAsia="仿宋"/>
          <w:kern w:val="0"/>
          <w:sz w:val="32"/>
          <w:szCs w:val="32"/>
        </w:rPr>
        <w:t>请求判决行政机关履行法定职责或者给付义务；</w:t>
      </w:r>
    </w:p>
    <w:p>
      <w:pPr>
        <w:spacing w:line="480" w:lineRule="exact"/>
        <w:ind w:firstLine="640" w:firstLineChars="200"/>
        <w:rPr>
          <w:rFonts w:ascii="仿宋" w:hAnsi="仿宋" w:eastAsia="仿宋"/>
          <w:kern w:val="0"/>
          <w:sz w:val="32"/>
          <w:szCs w:val="32"/>
        </w:rPr>
      </w:pPr>
      <w:bookmarkStart w:id="66" w:name="No18_T2K1X3"/>
      <w:bookmarkEnd w:id="66"/>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3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③</w:t>
      </w:r>
      <w:r>
        <w:rPr>
          <w:rFonts w:ascii="仿宋" w:hAnsi="仿宋" w:eastAsia="仿宋"/>
          <w:kern w:val="0"/>
          <w:sz w:val="32"/>
          <w:szCs w:val="32"/>
        </w:rPr>
        <w:fldChar w:fldCharType="end"/>
      </w:r>
      <w:r>
        <w:rPr>
          <w:rFonts w:hint="eastAsia" w:ascii="仿宋" w:hAnsi="仿宋" w:eastAsia="仿宋"/>
          <w:kern w:val="0"/>
          <w:sz w:val="32"/>
          <w:szCs w:val="32"/>
        </w:rPr>
        <w:t>请求判决确认行政行为违法；</w:t>
      </w:r>
    </w:p>
    <w:p>
      <w:pPr>
        <w:spacing w:line="480" w:lineRule="exact"/>
        <w:ind w:firstLine="640" w:firstLineChars="200"/>
        <w:rPr>
          <w:rFonts w:ascii="仿宋" w:hAnsi="仿宋" w:eastAsia="仿宋"/>
          <w:kern w:val="0"/>
          <w:sz w:val="32"/>
          <w:szCs w:val="32"/>
        </w:rPr>
      </w:pPr>
      <w:bookmarkStart w:id="67" w:name="No19_T2K1X4"/>
      <w:bookmarkEnd w:id="67"/>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4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④</w:t>
      </w:r>
      <w:r>
        <w:rPr>
          <w:rFonts w:ascii="仿宋" w:hAnsi="仿宋" w:eastAsia="仿宋"/>
          <w:kern w:val="0"/>
          <w:sz w:val="32"/>
          <w:szCs w:val="32"/>
        </w:rPr>
        <w:fldChar w:fldCharType="end"/>
      </w:r>
      <w:r>
        <w:rPr>
          <w:rFonts w:hint="eastAsia" w:ascii="仿宋" w:hAnsi="仿宋" w:eastAsia="仿宋"/>
          <w:kern w:val="0"/>
          <w:sz w:val="32"/>
          <w:szCs w:val="32"/>
        </w:rPr>
        <w:t>请求判决确认行政行为无效;</w:t>
      </w:r>
    </w:p>
    <w:p>
      <w:pPr>
        <w:spacing w:line="480" w:lineRule="exact"/>
        <w:ind w:firstLine="640" w:firstLineChars="200"/>
        <w:rPr>
          <w:rFonts w:ascii="仿宋" w:hAnsi="仿宋" w:eastAsia="仿宋"/>
          <w:kern w:val="0"/>
          <w:sz w:val="32"/>
          <w:szCs w:val="32"/>
        </w:rPr>
      </w:pPr>
      <w:bookmarkStart w:id="68" w:name="No20_T2K1X5"/>
      <w:bookmarkEnd w:id="68"/>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5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⑤</w:t>
      </w:r>
      <w:r>
        <w:rPr>
          <w:rFonts w:ascii="仿宋" w:hAnsi="仿宋" w:eastAsia="仿宋"/>
          <w:kern w:val="0"/>
          <w:sz w:val="32"/>
          <w:szCs w:val="32"/>
        </w:rPr>
        <w:fldChar w:fldCharType="end"/>
      </w:r>
      <w:r>
        <w:rPr>
          <w:rFonts w:hint="eastAsia" w:ascii="仿宋" w:hAnsi="仿宋" w:eastAsia="仿宋"/>
          <w:kern w:val="0"/>
          <w:sz w:val="32"/>
          <w:szCs w:val="32"/>
        </w:rPr>
        <w:t>请求判决行政机关予以赔偿或者补偿；</w:t>
      </w:r>
    </w:p>
    <w:p>
      <w:pPr>
        <w:spacing w:line="480" w:lineRule="exact"/>
        <w:ind w:firstLine="640" w:firstLineChars="200"/>
        <w:rPr>
          <w:rFonts w:ascii="仿宋" w:hAnsi="仿宋" w:eastAsia="仿宋"/>
          <w:kern w:val="0"/>
          <w:sz w:val="32"/>
          <w:szCs w:val="32"/>
        </w:rPr>
      </w:pPr>
      <w:bookmarkStart w:id="69" w:name="No21_T2K1X6"/>
      <w:bookmarkEnd w:id="69"/>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6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⑥</w:t>
      </w:r>
      <w:r>
        <w:rPr>
          <w:rFonts w:ascii="仿宋" w:hAnsi="仿宋" w:eastAsia="仿宋"/>
          <w:kern w:val="0"/>
          <w:sz w:val="32"/>
          <w:szCs w:val="32"/>
        </w:rPr>
        <w:fldChar w:fldCharType="end"/>
      </w:r>
      <w:r>
        <w:rPr>
          <w:rFonts w:hint="eastAsia" w:ascii="仿宋" w:hAnsi="仿宋" w:eastAsia="仿宋"/>
          <w:kern w:val="0"/>
          <w:sz w:val="32"/>
          <w:szCs w:val="32"/>
        </w:rPr>
        <w:t>请求解决行政协议争议；</w:t>
      </w:r>
    </w:p>
    <w:p>
      <w:pPr>
        <w:spacing w:line="480" w:lineRule="exact"/>
        <w:ind w:firstLine="640" w:firstLineChars="200"/>
        <w:rPr>
          <w:rFonts w:ascii="仿宋" w:hAnsi="仿宋" w:eastAsia="仿宋"/>
          <w:kern w:val="0"/>
          <w:sz w:val="32"/>
          <w:szCs w:val="32"/>
        </w:rPr>
      </w:pPr>
      <w:bookmarkStart w:id="70" w:name="No22_T2K1X7"/>
      <w:bookmarkEnd w:id="70"/>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7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⑦</w:t>
      </w:r>
      <w:r>
        <w:rPr>
          <w:rFonts w:ascii="仿宋" w:hAnsi="仿宋" w:eastAsia="仿宋"/>
          <w:kern w:val="0"/>
          <w:sz w:val="32"/>
          <w:szCs w:val="32"/>
        </w:rPr>
        <w:fldChar w:fldCharType="end"/>
      </w:r>
      <w:r>
        <w:rPr>
          <w:rFonts w:hint="eastAsia" w:ascii="仿宋" w:hAnsi="仿宋" w:eastAsia="仿宋"/>
          <w:kern w:val="0"/>
          <w:sz w:val="32"/>
          <w:szCs w:val="32"/>
        </w:rPr>
        <w:t>请求一并审查规章以下规范性文件；</w:t>
      </w:r>
    </w:p>
    <w:p>
      <w:pPr>
        <w:spacing w:line="480" w:lineRule="exact"/>
        <w:ind w:firstLine="640" w:firstLineChars="200"/>
        <w:rPr>
          <w:rFonts w:ascii="仿宋" w:hAnsi="仿宋" w:eastAsia="仿宋"/>
          <w:sz w:val="32"/>
          <w:szCs w:val="32"/>
        </w:rPr>
      </w:pPr>
      <w:bookmarkStart w:id="71" w:name="No23_T2K1X8"/>
      <w:bookmarkEnd w:id="71"/>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9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⑨</w:t>
      </w:r>
      <w:r>
        <w:rPr>
          <w:rFonts w:ascii="仿宋" w:hAnsi="仿宋" w:eastAsia="仿宋"/>
          <w:kern w:val="0"/>
          <w:sz w:val="32"/>
          <w:szCs w:val="32"/>
        </w:rPr>
        <w:fldChar w:fldCharType="end"/>
      </w:r>
      <w:r>
        <w:rPr>
          <w:rFonts w:hint="eastAsia" w:ascii="仿宋" w:hAnsi="仿宋" w:eastAsia="仿宋"/>
          <w:kern w:val="0"/>
          <w:sz w:val="32"/>
          <w:szCs w:val="32"/>
        </w:rPr>
        <w:t>请求一并解决相关民事争议。</w:t>
      </w:r>
      <w:bookmarkStart w:id="72" w:name="No24_T2K1X9"/>
      <w:bookmarkEnd w:id="72"/>
      <w:bookmarkStart w:id="73" w:name="No25_T2K2"/>
      <w:bookmarkEnd w:id="73"/>
    </w:p>
    <w:p>
      <w:pPr>
        <w:spacing w:line="480" w:lineRule="exact"/>
        <w:ind w:firstLine="640" w:firstLineChars="200"/>
        <w:rPr>
          <w:rFonts w:hint="eastAsia" w:ascii="仿宋" w:hAnsi="仿宋" w:eastAsia="仿宋"/>
          <w:sz w:val="32"/>
          <w:szCs w:val="32"/>
        </w:rPr>
      </w:pPr>
      <w:bookmarkStart w:id="74" w:name="No261_T68K2"/>
      <w:bookmarkEnd w:id="74"/>
      <w:r>
        <w:rPr>
          <w:rFonts w:hint="eastAsia" w:ascii="仿宋" w:hAnsi="仿宋" w:eastAsia="仿宋"/>
          <w:sz w:val="32"/>
          <w:szCs w:val="32"/>
        </w:rPr>
        <w:t>当事人单独或者一并提起行政赔偿、补偿诉讼的，应当有具体的赔偿、补偿事项以及数额；请求一并审查规章以下规范性文件的，应当提供明确的文件名称或者审查对象；请求一并解决相关民事争议的，应当有具体的民事诉讼请求。</w:t>
      </w:r>
    </w:p>
    <w:p>
      <w:pPr>
        <w:spacing w:line="480" w:lineRule="exact"/>
        <w:ind w:firstLine="640" w:firstLineChars="200"/>
        <w:rPr>
          <w:rFonts w:ascii="仿宋" w:hAnsi="仿宋" w:eastAsia="仿宋"/>
          <w:sz w:val="32"/>
          <w:szCs w:val="32"/>
        </w:rPr>
      </w:pPr>
    </w:p>
    <w:p>
      <w:pPr>
        <w:spacing w:line="480" w:lineRule="exact"/>
        <w:ind w:firstLine="643" w:firstLineChars="200"/>
        <w:rPr>
          <w:rFonts w:ascii="宋体" w:hAnsi="宋体"/>
          <w:b/>
          <w:sz w:val="32"/>
          <w:szCs w:val="32"/>
        </w:rPr>
      </w:pPr>
      <w:r>
        <w:rPr>
          <w:rFonts w:hint="eastAsia" w:ascii="宋体" w:hAnsi="宋体"/>
          <w:b/>
          <w:sz w:val="32"/>
          <w:szCs w:val="32"/>
        </w:rPr>
        <w:t>4、属于人民法院受理行政诉讼的范围和受诉人民法院管辖</w:t>
      </w:r>
    </w:p>
    <w:p>
      <w:pPr>
        <w:spacing w:line="480" w:lineRule="exact"/>
        <w:ind w:firstLine="640" w:firstLineChars="200"/>
        <w:rPr>
          <w:rFonts w:ascii="仿宋" w:hAnsi="仿宋" w:eastAsia="仿宋"/>
          <w:kern w:val="0"/>
          <w:sz w:val="32"/>
          <w:szCs w:val="32"/>
        </w:rPr>
      </w:pPr>
      <w:bookmarkStart w:id="75" w:name="No50_Z2T12K1"/>
      <w:bookmarkEnd w:id="75"/>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1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①</w:t>
      </w:r>
      <w:r>
        <w:rPr>
          <w:rFonts w:ascii="仿宋" w:hAnsi="仿宋" w:eastAsia="仿宋"/>
          <w:kern w:val="0"/>
          <w:sz w:val="32"/>
          <w:szCs w:val="32"/>
        </w:rPr>
        <w:fldChar w:fldCharType="end"/>
      </w:r>
      <w:r>
        <w:rPr>
          <w:rFonts w:hint="eastAsia" w:ascii="仿宋" w:hAnsi="仿宋" w:eastAsia="仿宋"/>
          <w:kern w:val="0"/>
          <w:sz w:val="32"/>
          <w:szCs w:val="32"/>
        </w:rPr>
        <w:t>人民法院受理公民、法人或者其他组织提起的下列诉讼：</w:t>
      </w:r>
    </w:p>
    <w:p>
      <w:pPr>
        <w:spacing w:line="480" w:lineRule="exact"/>
        <w:ind w:firstLine="640" w:firstLineChars="200"/>
        <w:rPr>
          <w:rFonts w:ascii="仿宋" w:hAnsi="仿宋" w:eastAsia="仿宋"/>
          <w:kern w:val="0"/>
          <w:sz w:val="32"/>
          <w:szCs w:val="32"/>
        </w:rPr>
      </w:pPr>
      <w:bookmarkStart w:id="76" w:name="No51_T12K1X1"/>
      <w:bookmarkEnd w:id="76"/>
      <w:r>
        <w:rPr>
          <w:rFonts w:hint="eastAsia" w:ascii="仿宋" w:hAnsi="仿宋" w:eastAsia="仿宋"/>
          <w:kern w:val="0"/>
          <w:sz w:val="32"/>
          <w:szCs w:val="32"/>
        </w:rPr>
        <w:t>※对行政拘留、暂扣或者吊销许可证和执照、责令停产停业、没收违法所得、没收非法财物、罚款、警告等行政处罚不服的；</w:t>
      </w:r>
    </w:p>
    <w:p>
      <w:pPr>
        <w:spacing w:line="480" w:lineRule="exact"/>
        <w:ind w:firstLine="640" w:firstLineChars="200"/>
        <w:rPr>
          <w:rFonts w:ascii="仿宋" w:hAnsi="仿宋" w:eastAsia="仿宋"/>
          <w:kern w:val="0"/>
          <w:sz w:val="32"/>
          <w:szCs w:val="32"/>
        </w:rPr>
      </w:pPr>
      <w:bookmarkStart w:id="77" w:name="No52_T12K1X2"/>
      <w:bookmarkEnd w:id="77"/>
      <w:r>
        <w:rPr>
          <w:rFonts w:hint="eastAsia" w:ascii="仿宋" w:hAnsi="仿宋" w:eastAsia="仿宋"/>
          <w:kern w:val="0"/>
          <w:sz w:val="32"/>
          <w:szCs w:val="32"/>
        </w:rPr>
        <w:t>※对限制人身自由或者对财产的查封、扣押、冻结等行政强制措施和行政强制执行不服的；</w:t>
      </w:r>
    </w:p>
    <w:p>
      <w:pPr>
        <w:spacing w:line="480" w:lineRule="exact"/>
        <w:ind w:firstLine="640" w:firstLineChars="200"/>
        <w:rPr>
          <w:rFonts w:ascii="仿宋" w:hAnsi="仿宋" w:eastAsia="仿宋"/>
          <w:kern w:val="0"/>
          <w:sz w:val="32"/>
          <w:szCs w:val="32"/>
        </w:rPr>
      </w:pPr>
      <w:bookmarkStart w:id="78" w:name="No53_T12K1X3"/>
      <w:bookmarkEnd w:id="78"/>
      <w:r>
        <w:rPr>
          <w:rFonts w:hint="eastAsia" w:ascii="仿宋" w:hAnsi="仿宋" w:eastAsia="仿宋"/>
          <w:kern w:val="0"/>
          <w:sz w:val="32"/>
          <w:szCs w:val="32"/>
        </w:rPr>
        <w:t>※申请行政许可，行政机关拒绝或者在法定期限内不予答复，或者对行政机关作出的有关行政许可的其他决定不服的；</w:t>
      </w:r>
    </w:p>
    <w:p>
      <w:pPr>
        <w:spacing w:line="480" w:lineRule="exact"/>
        <w:ind w:firstLine="640" w:firstLineChars="200"/>
        <w:rPr>
          <w:rFonts w:ascii="仿宋" w:hAnsi="仿宋" w:eastAsia="仿宋"/>
          <w:kern w:val="0"/>
          <w:sz w:val="32"/>
          <w:szCs w:val="32"/>
        </w:rPr>
      </w:pPr>
      <w:bookmarkStart w:id="79" w:name="No54_T12K1X4"/>
      <w:bookmarkEnd w:id="79"/>
      <w:r>
        <w:rPr>
          <w:rFonts w:hint="eastAsia" w:ascii="仿宋" w:hAnsi="仿宋" w:eastAsia="仿宋"/>
          <w:kern w:val="0"/>
          <w:sz w:val="32"/>
          <w:szCs w:val="32"/>
        </w:rPr>
        <w:t>※对行政机关作出的关于确认土地、矿藏、水流、森林、山岭、草原、荒地、滩涂、海域等自然资源的所有权或者使用权的决定不服的；</w:t>
      </w:r>
    </w:p>
    <w:p>
      <w:pPr>
        <w:spacing w:line="480" w:lineRule="exact"/>
        <w:ind w:firstLine="640" w:firstLineChars="200"/>
        <w:rPr>
          <w:rFonts w:ascii="仿宋" w:hAnsi="仿宋" w:eastAsia="仿宋"/>
          <w:kern w:val="0"/>
          <w:sz w:val="32"/>
          <w:szCs w:val="32"/>
        </w:rPr>
      </w:pPr>
      <w:bookmarkStart w:id="80" w:name="No55_T12K1X5"/>
      <w:bookmarkEnd w:id="80"/>
      <w:r>
        <w:rPr>
          <w:rFonts w:hint="eastAsia" w:ascii="仿宋" w:hAnsi="仿宋" w:eastAsia="仿宋"/>
          <w:kern w:val="0"/>
          <w:sz w:val="32"/>
          <w:szCs w:val="32"/>
        </w:rPr>
        <w:t>※对征收、征用决定及其补偿决定不服的；</w:t>
      </w:r>
    </w:p>
    <w:p>
      <w:pPr>
        <w:spacing w:line="480" w:lineRule="exact"/>
        <w:ind w:firstLine="640" w:firstLineChars="200"/>
        <w:rPr>
          <w:rFonts w:ascii="仿宋" w:hAnsi="仿宋" w:eastAsia="仿宋"/>
          <w:kern w:val="0"/>
          <w:sz w:val="32"/>
          <w:szCs w:val="32"/>
        </w:rPr>
      </w:pPr>
      <w:bookmarkStart w:id="81" w:name="No56_T12K1X6"/>
      <w:bookmarkEnd w:id="81"/>
      <w:r>
        <w:rPr>
          <w:rFonts w:hint="eastAsia" w:ascii="仿宋" w:hAnsi="仿宋" w:eastAsia="仿宋"/>
          <w:kern w:val="0"/>
          <w:sz w:val="32"/>
          <w:szCs w:val="32"/>
        </w:rPr>
        <w:t>※申请行政机关履行保护人身权、财产权等合法权益的法定职责，行政机关拒绝履行或者不予答复的；</w:t>
      </w:r>
    </w:p>
    <w:p>
      <w:pPr>
        <w:spacing w:line="480" w:lineRule="exact"/>
        <w:ind w:firstLine="640" w:firstLineChars="200"/>
        <w:rPr>
          <w:rFonts w:ascii="仿宋" w:hAnsi="仿宋" w:eastAsia="仿宋"/>
          <w:kern w:val="0"/>
          <w:sz w:val="32"/>
          <w:szCs w:val="32"/>
        </w:rPr>
      </w:pPr>
      <w:bookmarkStart w:id="82" w:name="No57_T12K1X7"/>
      <w:bookmarkEnd w:id="82"/>
      <w:r>
        <w:rPr>
          <w:rFonts w:hint="eastAsia" w:ascii="仿宋" w:hAnsi="仿宋" w:eastAsia="仿宋"/>
          <w:kern w:val="0"/>
          <w:sz w:val="32"/>
          <w:szCs w:val="32"/>
        </w:rPr>
        <w:t>※认为行政机关侵犯其经营自主权或者农村土地承包经营权、农村土地经营权的；</w:t>
      </w:r>
    </w:p>
    <w:p>
      <w:pPr>
        <w:spacing w:line="480" w:lineRule="exact"/>
        <w:ind w:firstLine="640" w:firstLineChars="200"/>
        <w:rPr>
          <w:rFonts w:ascii="仿宋" w:hAnsi="仿宋" w:eastAsia="仿宋"/>
          <w:kern w:val="0"/>
          <w:sz w:val="32"/>
          <w:szCs w:val="32"/>
        </w:rPr>
      </w:pPr>
      <w:bookmarkStart w:id="83" w:name="No58_T12K1X8"/>
      <w:bookmarkEnd w:id="83"/>
      <w:r>
        <w:rPr>
          <w:rFonts w:hint="eastAsia" w:ascii="仿宋" w:hAnsi="仿宋" w:eastAsia="仿宋"/>
          <w:kern w:val="0"/>
          <w:sz w:val="32"/>
          <w:szCs w:val="32"/>
        </w:rPr>
        <w:t>※认为行政机关滥用行政权力排除或者限制竞争的；</w:t>
      </w:r>
    </w:p>
    <w:p>
      <w:pPr>
        <w:spacing w:line="480" w:lineRule="exact"/>
        <w:ind w:firstLine="640" w:firstLineChars="200"/>
        <w:rPr>
          <w:rFonts w:ascii="仿宋" w:hAnsi="仿宋" w:eastAsia="仿宋"/>
          <w:kern w:val="0"/>
          <w:sz w:val="32"/>
          <w:szCs w:val="32"/>
        </w:rPr>
      </w:pPr>
      <w:bookmarkStart w:id="84" w:name="No59_T12K1X9"/>
      <w:bookmarkEnd w:id="84"/>
      <w:r>
        <w:rPr>
          <w:rFonts w:hint="eastAsia" w:ascii="仿宋" w:hAnsi="仿宋" w:eastAsia="仿宋"/>
          <w:kern w:val="0"/>
          <w:sz w:val="32"/>
          <w:szCs w:val="32"/>
        </w:rPr>
        <w:t>※认为行政机关违法集资、摊派费用或者违法要求履行其他义务的；</w:t>
      </w:r>
    </w:p>
    <w:p>
      <w:pPr>
        <w:spacing w:line="480" w:lineRule="exact"/>
        <w:ind w:firstLine="640" w:firstLineChars="200"/>
        <w:rPr>
          <w:rFonts w:ascii="仿宋" w:hAnsi="仿宋" w:eastAsia="仿宋"/>
          <w:kern w:val="0"/>
          <w:sz w:val="32"/>
          <w:szCs w:val="32"/>
        </w:rPr>
      </w:pPr>
      <w:bookmarkStart w:id="85" w:name="No60_T12K1X10"/>
      <w:bookmarkEnd w:id="85"/>
      <w:r>
        <w:rPr>
          <w:rFonts w:hint="eastAsia" w:ascii="仿宋" w:hAnsi="仿宋" w:eastAsia="仿宋"/>
          <w:kern w:val="0"/>
          <w:sz w:val="32"/>
          <w:szCs w:val="32"/>
        </w:rPr>
        <w:t>※认为行政机关没有依法支付抚恤金、最低生活保障待遇或者社会保险待遇的；</w:t>
      </w:r>
    </w:p>
    <w:p>
      <w:pPr>
        <w:spacing w:line="480" w:lineRule="exact"/>
        <w:ind w:firstLine="640" w:firstLineChars="200"/>
        <w:rPr>
          <w:rFonts w:ascii="仿宋" w:hAnsi="仿宋" w:eastAsia="仿宋"/>
          <w:kern w:val="0"/>
          <w:sz w:val="32"/>
          <w:szCs w:val="32"/>
        </w:rPr>
      </w:pPr>
      <w:bookmarkStart w:id="86" w:name="No61_T12K1X11"/>
      <w:bookmarkEnd w:id="86"/>
      <w:r>
        <w:rPr>
          <w:rFonts w:hint="eastAsia" w:ascii="仿宋" w:hAnsi="仿宋" w:eastAsia="仿宋"/>
          <w:kern w:val="0"/>
          <w:sz w:val="32"/>
          <w:szCs w:val="32"/>
        </w:rPr>
        <w:t>※认为行政机关不依法履行、未按照约定履行或者违法变更、解除政府特许经营协议、土地房屋征收补偿协议等协议的；</w:t>
      </w:r>
    </w:p>
    <w:p>
      <w:pPr>
        <w:spacing w:line="480" w:lineRule="exact"/>
        <w:ind w:firstLine="640" w:firstLineChars="200"/>
        <w:rPr>
          <w:rFonts w:ascii="仿宋" w:hAnsi="仿宋" w:eastAsia="仿宋"/>
          <w:kern w:val="0"/>
          <w:sz w:val="32"/>
          <w:szCs w:val="32"/>
        </w:rPr>
      </w:pPr>
      <w:bookmarkStart w:id="87" w:name="No62_T12K1X12"/>
      <w:bookmarkEnd w:id="87"/>
      <w:r>
        <w:rPr>
          <w:rFonts w:hint="eastAsia" w:ascii="仿宋" w:hAnsi="仿宋" w:eastAsia="仿宋"/>
          <w:kern w:val="0"/>
          <w:sz w:val="32"/>
          <w:szCs w:val="32"/>
        </w:rPr>
        <w:t>※认为行政机关侵犯其他人身权、财产权等合法权益的。</w:t>
      </w:r>
    </w:p>
    <w:p>
      <w:pPr>
        <w:spacing w:line="480" w:lineRule="exact"/>
        <w:ind w:firstLine="640" w:firstLineChars="200"/>
        <w:rPr>
          <w:rFonts w:ascii="仿宋" w:hAnsi="仿宋" w:eastAsia="仿宋"/>
          <w:kern w:val="0"/>
          <w:sz w:val="32"/>
          <w:szCs w:val="32"/>
        </w:rPr>
      </w:pPr>
      <w:bookmarkStart w:id="88" w:name="No64_Z2T13"/>
      <w:bookmarkEnd w:id="88"/>
      <w:bookmarkStart w:id="89" w:name="No65_Z2T13K1"/>
      <w:bookmarkEnd w:id="89"/>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2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②</w:t>
      </w:r>
      <w:r>
        <w:rPr>
          <w:rFonts w:ascii="仿宋" w:hAnsi="仿宋" w:eastAsia="仿宋"/>
          <w:kern w:val="0"/>
          <w:sz w:val="32"/>
          <w:szCs w:val="32"/>
        </w:rPr>
        <w:fldChar w:fldCharType="end"/>
      </w:r>
      <w:r>
        <w:rPr>
          <w:rFonts w:hint="eastAsia" w:ascii="仿宋" w:hAnsi="仿宋" w:eastAsia="仿宋"/>
          <w:kern w:val="0"/>
          <w:sz w:val="32"/>
          <w:szCs w:val="32"/>
        </w:rPr>
        <w:t>人民法院不受理公民、法人或者其他组织对下列事项提起的诉讼：</w:t>
      </w:r>
    </w:p>
    <w:p>
      <w:pPr>
        <w:spacing w:line="480" w:lineRule="exact"/>
        <w:ind w:firstLine="640" w:firstLineChars="200"/>
        <w:rPr>
          <w:rFonts w:ascii="仿宋" w:hAnsi="仿宋" w:eastAsia="仿宋"/>
          <w:kern w:val="0"/>
          <w:sz w:val="32"/>
          <w:szCs w:val="32"/>
        </w:rPr>
      </w:pPr>
      <w:bookmarkStart w:id="90" w:name="No66_T13K1X1"/>
      <w:bookmarkEnd w:id="90"/>
      <w:r>
        <w:rPr>
          <w:rFonts w:hint="eastAsia" w:ascii="仿宋" w:hAnsi="仿宋" w:eastAsia="仿宋"/>
          <w:kern w:val="0"/>
          <w:sz w:val="32"/>
          <w:szCs w:val="32"/>
        </w:rPr>
        <w:t>※国防、外交等国家行为；</w:t>
      </w:r>
    </w:p>
    <w:p>
      <w:pPr>
        <w:spacing w:line="480" w:lineRule="exact"/>
        <w:ind w:firstLine="640" w:firstLineChars="200"/>
        <w:rPr>
          <w:rFonts w:ascii="仿宋" w:hAnsi="仿宋" w:eastAsia="仿宋"/>
          <w:kern w:val="0"/>
          <w:sz w:val="32"/>
          <w:szCs w:val="32"/>
        </w:rPr>
      </w:pPr>
      <w:bookmarkStart w:id="91" w:name="No67_T13K1X2"/>
      <w:bookmarkEnd w:id="91"/>
      <w:bookmarkStart w:id="92" w:name="No68_T13K1X3"/>
      <w:bookmarkEnd w:id="92"/>
      <w:r>
        <w:rPr>
          <w:rFonts w:hint="eastAsia" w:ascii="仿宋" w:hAnsi="仿宋" w:eastAsia="仿宋"/>
          <w:kern w:val="0"/>
          <w:sz w:val="32"/>
          <w:szCs w:val="32"/>
        </w:rPr>
        <w:t>※行政机关对行政机关工作人员的奖惩、任免等决定；</w:t>
      </w:r>
    </w:p>
    <w:p>
      <w:pPr>
        <w:spacing w:line="480" w:lineRule="exact"/>
        <w:ind w:firstLine="640" w:firstLineChars="200"/>
        <w:rPr>
          <w:rFonts w:ascii="仿宋" w:hAnsi="仿宋" w:eastAsia="仿宋"/>
          <w:kern w:val="0"/>
          <w:sz w:val="32"/>
          <w:szCs w:val="32"/>
        </w:rPr>
      </w:pPr>
      <w:bookmarkStart w:id="93" w:name="No69_T13K1X4"/>
      <w:bookmarkEnd w:id="93"/>
      <w:r>
        <w:rPr>
          <w:rFonts w:hint="eastAsia" w:ascii="仿宋" w:hAnsi="仿宋" w:eastAsia="仿宋"/>
          <w:kern w:val="0"/>
          <w:sz w:val="32"/>
          <w:szCs w:val="32"/>
        </w:rPr>
        <w:t>※法律规定由行政机关最终裁决的行政行为；</w:t>
      </w:r>
    </w:p>
    <w:p>
      <w:pPr>
        <w:spacing w:line="480" w:lineRule="exact"/>
        <w:ind w:firstLine="640" w:firstLineChars="200"/>
        <w:rPr>
          <w:rFonts w:ascii="仿宋" w:hAnsi="仿宋" w:eastAsia="仿宋"/>
          <w:kern w:val="0"/>
          <w:sz w:val="32"/>
          <w:szCs w:val="32"/>
        </w:rPr>
      </w:pPr>
      <w:bookmarkStart w:id="94" w:name="No11_T1K2X3"/>
      <w:bookmarkEnd w:id="94"/>
      <w:bookmarkStart w:id="95" w:name="No12_T1K2X4"/>
      <w:bookmarkEnd w:id="95"/>
      <w:bookmarkStart w:id="96" w:name="No13_T1K2X5"/>
      <w:bookmarkEnd w:id="96"/>
      <w:bookmarkStart w:id="97" w:name="No14_T1K2X6"/>
      <w:bookmarkEnd w:id="97"/>
      <w:bookmarkStart w:id="98" w:name="No13_T1K2X1"/>
      <w:bookmarkEnd w:id="98"/>
      <w:bookmarkStart w:id="99" w:name="No14_T1K2X2"/>
      <w:bookmarkEnd w:id="99"/>
      <w:bookmarkStart w:id="100" w:name="No15_T1K2X3"/>
      <w:bookmarkEnd w:id="100"/>
      <w:r>
        <w:rPr>
          <w:rFonts w:hint="eastAsia" w:ascii="仿宋" w:hAnsi="仿宋" w:eastAsia="仿宋"/>
          <w:kern w:val="0"/>
          <w:sz w:val="32"/>
          <w:szCs w:val="32"/>
        </w:rPr>
        <w:t>※公安、国家安全等机关依照刑事诉讼法的明确授权实施的行为；</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※调解行为以及法律规定的仲裁行为；</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※不具有强制力的行政指导行为；</w:t>
      </w:r>
    </w:p>
    <w:p>
      <w:pPr>
        <w:spacing w:line="480" w:lineRule="exact"/>
        <w:ind w:firstLine="640" w:firstLineChars="200"/>
        <w:rPr>
          <w:rFonts w:ascii="仿宋" w:hAnsi="仿宋" w:eastAsia="仿宋"/>
          <w:kern w:val="0"/>
          <w:sz w:val="32"/>
          <w:szCs w:val="32"/>
        </w:rPr>
      </w:pPr>
      <w:bookmarkStart w:id="101" w:name="No16_T1K2X4"/>
      <w:bookmarkEnd w:id="101"/>
      <w:r>
        <w:rPr>
          <w:rFonts w:hint="eastAsia" w:ascii="仿宋" w:hAnsi="仿宋" w:eastAsia="仿宋"/>
          <w:kern w:val="0"/>
          <w:sz w:val="32"/>
          <w:szCs w:val="32"/>
        </w:rPr>
        <w:t>※驳回当事人对行政行为提起申诉的重复处理行为；</w:t>
      </w:r>
    </w:p>
    <w:p>
      <w:pPr>
        <w:spacing w:line="480" w:lineRule="exact"/>
        <w:ind w:firstLine="640" w:firstLineChars="200"/>
        <w:rPr>
          <w:rFonts w:ascii="仿宋" w:hAnsi="仿宋" w:eastAsia="仿宋"/>
          <w:kern w:val="0"/>
          <w:sz w:val="32"/>
          <w:szCs w:val="32"/>
        </w:rPr>
      </w:pPr>
      <w:bookmarkStart w:id="102" w:name="No17_T1K2X5"/>
      <w:bookmarkEnd w:id="102"/>
      <w:r>
        <w:rPr>
          <w:rFonts w:hint="eastAsia" w:ascii="仿宋" w:hAnsi="仿宋" w:eastAsia="仿宋"/>
          <w:kern w:val="0"/>
          <w:sz w:val="32"/>
          <w:szCs w:val="32"/>
        </w:rPr>
        <w:t>※行政机关作出的不产生外部法律效力的行为；</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※行政法规、规章或者行政机关制定、发布的具有普遍约束力的决定、命令；</w:t>
      </w:r>
    </w:p>
    <w:p>
      <w:pPr>
        <w:spacing w:line="480" w:lineRule="exact"/>
        <w:ind w:firstLine="640" w:firstLineChars="200"/>
        <w:rPr>
          <w:rFonts w:ascii="仿宋" w:hAnsi="仿宋" w:eastAsia="仿宋"/>
          <w:kern w:val="0"/>
          <w:sz w:val="32"/>
          <w:szCs w:val="32"/>
        </w:rPr>
      </w:pPr>
      <w:bookmarkStart w:id="103" w:name="No18_T1K2X6"/>
      <w:bookmarkEnd w:id="103"/>
      <w:r>
        <w:rPr>
          <w:rFonts w:hint="eastAsia" w:ascii="仿宋" w:hAnsi="仿宋" w:eastAsia="仿宋"/>
          <w:kern w:val="0"/>
          <w:sz w:val="32"/>
          <w:szCs w:val="32"/>
        </w:rPr>
        <w:t>※行政机关为作出行政行为而实施的准备、论证、研究、层报、咨询等过程性行为；</w:t>
      </w:r>
    </w:p>
    <w:p>
      <w:pPr>
        <w:spacing w:line="480" w:lineRule="exact"/>
        <w:ind w:firstLine="640" w:firstLineChars="200"/>
        <w:rPr>
          <w:rFonts w:ascii="仿宋" w:hAnsi="仿宋" w:eastAsia="仿宋"/>
          <w:kern w:val="0"/>
          <w:sz w:val="32"/>
          <w:szCs w:val="32"/>
        </w:rPr>
      </w:pPr>
      <w:bookmarkStart w:id="104" w:name="No19_T1K2X7"/>
      <w:bookmarkEnd w:id="104"/>
      <w:r>
        <w:rPr>
          <w:rFonts w:hint="eastAsia" w:ascii="仿宋" w:hAnsi="仿宋" w:eastAsia="仿宋"/>
          <w:kern w:val="0"/>
          <w:sz w:val="32"/>
          <w:szCs w:val="32"/>
        </w:rPr>
        <w:t>※行政机关根据人民法院的生效裁判、协助执行通知书作出的执行行为，但行政机关扩大执行范围或者采取违法方式实施的除外；</w:t>
      </w:r>
    </w:p>
    <w:p>
      <w:pPr>
        <w:spacing w:line="480" w:lineRule="exact"/>
        <w:ind w:firstLine="640" w:firstLineChars="200"/>
        <w:rPr>
          <w:rFonts w:ascii="仿宋" w:hAnsi="仿宋" w:eastAsia="仿宋"/>
          <w:kern w:val="0"/>
          <w:sz w:val="32"/>
          <w:szCs w:val="32"/>
        </w:rPr>
      </w:pPr>
      <w:bookmarkStart w:id="105" w:name="No20_T1K2X8"/>
      <w:bookmarkEnd w:id="105"/>
      <w:r>
        <w:rPr>
          <w:rFonts w:hint="eastAsia" w:ascii="仿宋" w:hAnsi="仿宋" w:eastAsia="仿宋"/>
          <w:kern w:val="0"/>
          <w:sz w:val="32"/>
          <w:szCs w:val="32"/>
        </w:rPr>
        <w:t>※上级行政机关基于内部层级监督关系对下级行政机关作出的听取报告、执法检查、督促履责等行为；</w:t>
      </w:r>
    </w:p>
    <w:p>
      <w:pPr>
        <w:spacing w:line="480" w:lineRule="exact"/>
        <w:ind w:firstLine="640" w:firstLineChars="200"/>
        <w:rPr>
          <w:rFonts w:ascii="仿宋" w:hAnsi="仿宋" w:eastAsia="仿宋"/>
          <w:kern w:val="0"/>
          <w:sz w:val="32"/>
          <w:szCs w:val="32"/>
        </w:rPr>
      </w:pPr>
      <w:bookmarkStart w:id="106" w:name="No21_T1K2X9"/>
      <w:bookmarkEnd w:id="106"/>
      <w:r>
        <w:rPr>
          <w:rFonts w:hint="eastAsia" w:ascii="仿宋" w:hAnsi="仿宋" w:eastAsia="仿宋"/>
          <w:kern w:val="0"/>
          <w:sz w:val="32"/>
          <w:szCs w:val="32"/>
        </w:rPr>
        <w:t>※行政机关针对信访事项作出的登记、受理、交办、转送、复查、复核意见等行为；</w:t>
      </w:r>
    </w:p>
    <w:p>
      <w:pPr>
        <w:spacing w:line="480" w:lineRule="exact"/>
        <w:ind w:firstLine="640" w:firstLineChars="200"/>
        <w:rPr>
          <w:rFonts w:ascii="仿宋" w:hAnsi="仿宋" w:eastAsia="仿宋"/>
          <w:kern w:val="0"/>
          <w:sz w:val="32"/>
          <w:szCs w:val="32"/>
        </w:rPr>
      </w:pPr>
      <w:bookmarkStart w:id="107" w:name="No22_T1K2X10"/>
      <w:bookmarkEnd w:id="107"/>
      <w:r>
        <w:rPr>
          <w:rFonts w:hint="eastAsia" w:ascii="仿宋" w:hAnsi="仿宋" w:eastAsia="仿宋"/>
          <w:kern w:val="0"/>
          <w:sz w:val="32"/>
          <w:szCs w:val="32"/>
        </w:rPr>
        <w:t>※对公民、法人或者其他组织权利义务不产生实际影响的行为。</w:t>
      </w:r>
    </w:p>
    <w:p>
      <w:pPr>
        <w:spacing w:line="480" w:lineRule="exact"/>
        <w:ind w:firstLine="480" w:firstLineChars="200"/>
        <w:rPr>
          <w:rFonts w:ascii="仿宋" w:hAnsi="仿宋" w:eastAsia="仿宋"/>
          <w:kern w:val="0"/>
          <w:sz w:val="24"/>
          <w:szCs w:val="24"/>
        </w:rPr>
      </w:pPr>
      <w:r>
        <w:rPr>
          <w:rFonts w:hint="eastAsia" w:ascii="仿宋" w:hAnsi="仿宋" w:eastAsia="仿宋"/>
          <w:kern w:val="0"/>
          <w:sz w:val="24"/>
          <w:szCs w:val="24"/>
        </w:rPr>
        <w:t>备注：1、《中华人民共和国行政诉讼法》第十三条第一项规定的“国家行为”，是指国务院、中央军事委员会、国防部、外交部等根据宪法和法律的授权，以国家的名义实施的有关国防和外交事务的行为，以及经宪法和法律授权的国家机关宣布紧急状态等行为。</w:t>
      </w:r>
    </w:p>
    <w:p>
      <w:pPr>
        <w:spacing w:line="480" w:lineRule="exact"/>
        <w:ind w:firstLine="480" w:firstLineChars="200"/>
        <w:rPr>
          <w:rFonts w:ascii="仿宋" w:hAnsi="仿宋" w:eastAsia="仿宋"/>
          <w:kern w:val="0"/>
          <w:sz w:val="24"/>
          <w:szCs w:val="24"/>
        </w:rPr>
      </w:pPr>
      <w:r>
        <w:rPr>
          <w:rFonts w:hint="eastAsia" w:ascii="仿宋" w:hAnsi="仿宋" w:eastAsia="仿宋"/>
          <w:kern w:val="0"/>
          <w:sz w:val="24"/>
          <w:szCs w:val="24"/>
        </w:rPr>
        <w:t>2、《中华人民共和国行政诉讼法》第十三条第二项规定的“具有普遍约束力的决定、命令”，是指行政机关针对不特定对象发布的能反复适用的规范性文件。</w:t>
      </w:r>
    </w:p>
    <w:p>
      <w:pPr>
        <w:spacing w:line="480" w:lineRule="exact"/>
        <w:ind w:firstLine="480" w:firstLineChars="200"/>
        <w:rPr>
          <w:rFonts w:ascii="仿宋" w:hAnsi="仿宋" w:eastAsia="仿宋"/>
          <w:kern w:val="0"/>
          <w:sz w:val="24"/>
          <w:szCs w:val="24"/>
        </w:rPr>
      </w:pPr>
      <w:r>
        <w:rPr>
          <w:rFonts w:hint="eastAsia" w:ascii="仿宋" w:hAnsi="仿宋" w:eastAsia="仿宋"/>
          <w:kern w:val="0"/>
          <w:sz w:val="24"/>
          <w:szCs w:val="24"/>
        </w:rPr>
        <w:t>3、《中华人民共和国行政诉讼法》第十三条第三项规定的“对行政机关工作人员的奖惩、任免等决定”，是指行政机关作出的涉及行政机关工作人员公务员权利义务的决定。</w:t>
      </w:r>
    </w:p>
    <w:p>
      <w:pPr>
        <w:spacing w:line="480" w:lineRule="exact"/>
        <w:ind w:firstLine="480" w:firstLineChars="200"/>
        <w:rPr>
          <w:rFonts w:ascii="仿宋" w:hAnsi="仿宋" w:eastAsia="仿宋"/>
          <w:kern w:val="0"/>
          <w:sz w:val="24"/>
          <w:szCs w:val="24"/>
        </w:rPr>
      </w:pPr>
      <w:r>
        <w:rPr>
          <w:rFonts w:hint="eastAsia" w:ascii="仿宋" w:hAnsi="仿宋" w:eastAsia="仿宋"/>
          <w:kern w:val="0"/>
          <w:sz w:val="24"/>
          <w:szCs w:val="24"/>
        </w:rPr>
        <w:t>4、《中华人民共和国行政诉讼法》第十三条第四项规定的“法律规定由行政机关最终裁决的行政行为”中的“法律”，是指全国人民代表大会及其常务委员会制定、通过的规范性文件。</w:t>
      </w:r>
    </w:p>
    <w:p>
      <w:pPr>
        <w:spacing w:line="480" w:lineRule="exact"/>
        <w:ind w:firstLine="643" w:firstLineChars="200"/>
        <w:rPr>
          <w:rFonts w:ascii="宋体" w:hAnsi="宋体"/>
          <w:b/>
          <w:sz w:val="32"/>
          <w:szCs w:val="32"/>
        </w:rPr>
      </w:pPr>
      <w:r>
        <w:rPr>
          <w:rFonts w:hint="eastAsia" w:ascii="宋体" w:hAnsi="宋体"/>
          <w:b/>
          <w:sz w:val="32"/>
          <w:szCs w:val="32"/>
        </w:rPr>
        <w:t>二、</w:t>
      </w:r>
      <w:bookmarkStart w:id="108" w:name="法院管辖标准"/>
      <w:r>
        <w:rPr>
          <w:rFonts w:hint="eastAsia" w:ascii="宋体" w:hAnsi="宋体"/>
          <w:b/>
          <w:sz w:val="32"/>
          <w:szCs w:val="32"/>
        </w:rPr>
        <w:t>法院管辖标准</w:t>
      </w:r>
      <w:bookmarkEnd w:id="108"/>
    </w:p>
    <w:p>
      <w:pPr>
        <w:spacing w:line="480" w:lineRule="exact"/>
        <w:ind w:firstLine="643" w:firstLineChars="200"/>
        <w:rPr>
          <w:rFonts w:ascii="宋体" w:hAnsi="宋体"/>
          <w:b/>
          <w:sz w:val="32"/>
          <w:szCs w:val="32"/>
        </w:rPr>
      </w:pPr>
      <w:r>
        <w:rPr>
          <w:rFonts w:hint="eastAsia" w:ascii="宋体" w:hAnsi="宋体"/>
          <w:b/>
          <w:sz w:val="32"/>
          <w:szCs w:val="32"/>
        </w:rPr>
        <w:t>1、级别管辖：</w:t>
      </w:r>
    </w:p>
    <w:p>
      <w:pPr>
        <w:spacing w:line="480" w:lineRule="exact"/>
        <w:ind w:firstLine="643" w:firstLineChars="200"/>
        <w:rPr>
          <w:rFonts w:ascii="宋体" w:hAnsi="宋体"/>
          <w:b/>
          <w:sz w:val="32"/>
          <w:szCs w:val="32"/>
        </w:rPr>
      </w:pPr>
      <w:r>
        <w:rPr>
          <w:rFonts w:hint="eastAsia" w:ascii="宋体" w:hAnsi="宋体"/>
          <w:b/>
          <w:sz w:val="32"/>
          <w:szCs w:val="32"/>
        </w:rPr>
        <w:t>（1）原则：</w:t>
      </w:r>
    </w:p>
    <w:p>
      <w:pPr>
        <w:spacing w:line="480" w:lineRule="exact"/>
        <w:ind w:firstLine="640" w:firstLineChars="200"/>
        <w:rPr>
          <w:rStyle w:val="7"/>
          <w:rFonts w:ascii="仿宋" w:hAnsi="仿宋" w:eastAsia="仿宋" w:cs="Arial"/>
          <w:color w:val="000000"/>
          <w:sz w:val="32"/>
          <w:szCs w:val="32"/>
        </w:rPr>
      </w:pPr>
      <w:r>
        <w:rPr>
          <w:rFonts w:hint="eastAsia" w:ascii="仿宋" w:hAnsi="仿宋" w:eastAsia="仿宋"/>
          <w:sz w:val="32"/>
          <w:szCs w:val="32"/>
        </w:rPr>
        <w:t>行政诉讼案件原则上</w:t>
      </w:r>
      <w:r>
        <w:rPr>
          <w:rStyle w:val="7"/>
          <w:rFonts w:hint="eastAsia" w:ascii="仿宋" w:hAnsi="仿宋" w:eastAsia="仿宋" w:cs="Arial"/>
          <w:color w:val="000000"/>
          <w:sz w:val="32"/>
          <w:szCs w:val="32"/>
        </w:rPr>
        <w:t>由最初作出行政行为的行政机关所在地人民法院管辖。经复议的案件，也可以由复议机关所在地人民法院管辖。</w:t>
      </w:r>
    </w:p>
    <w:p>
      <w:pPr>
        <w:spacing w:line="480" w:lineRule="exact"/>
        <w:ind w:firstLine="640" w:firstLineChars="200"/>
        <w:rPr>
          <w:rFonts w:ascii="仿宋" w:hAnsi="仿宋" w:eastAsia="仿宋"/>
          <w:sz w:val="32"/>
          <w:szCs w:val="32"/>
        </w:rPr>
      </w:pPr>
      <w:r>
        <w:rPr>
          <w:rStyle w:val="7"/>
          <w:rFonts w:hint="eastAsia" w:ascii="仿宋" w:hAnsi="仿宋" w:eastAsia="仿宋" w:cs="Arial"/>
          <w:color w:val="000000"/>
          <w:sz w:val="32"/>
          <w:szCs w:val="32"/>
        </w:rPr>
        <w:t>※除法律规定由上级法院管辖的特殊情形之外，行政案件都应由基层法院管辖。因为在多数情况下，基层法院既是原告和被告所在地又是行政争议的发生地，便于原告和被告参加诉讼，也有利于法院及时公正的处理行政争议。</w:t>
      </w:r>
    </w:p>
    <w:p>
      <w:pPr>
        <w:spacing w:line="480" w:lineRule="exact"/>
        <w:ind w:firstLine="643" w:firstLineChars="200"/>
        <w:rPr>
          <w:rFonts w:ascii="宋体" w:hAnsi="宋体"/>
          <w:b/>
          <w:sz w:val="32"/>
          <w:szCs w:val="32"/>
        </w:rPr>
      </w:pPr>
      <w:r>
        <w:rPr>
          <w:rFonts w:hint="eastAsia" w:ascii="宋体" w:hAnsi="宋体"/>
          <w:b/>
          <w:sz w:val="32"/>
          <w:szCs w:val="32"/>
        </w:rPr>
        <w:t>（2）中院受理的行政一审案件：</w:t>
      </w:r>
    </w:p>
    <w:p>
      <w:pPr>
        <w:spacing w:line="480" w:lineRule="exact"/>
        <w:ind w:firstLine="640" w:firstLineChars="200"/>
        <w:rPr>
          <w:rFonts w:ascii="仿宋" w:hAnsi="仿宋" w:eastAsia="仿宋" w:cs="Arial"/>
          <w:color w:val="000000"/>
          <w:kern w:val="0"/>
          <w:sz w:val="32"/>
          <w:szCs w:val="32"/>
        </w:rPr>
      </w:pPr>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1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①</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对国务院部门或者县级以上地方人民政府所作的行政行为提起诉讼的案件；</w:t>
      </w:r>
    </w:p>
    <w:p>
      <w:pPr>
        <w:spacing w:line="480" w:lineRule="exact"/>
        <w:ind w:firstLine="640" w:firstLineChars="200"/>
        <w:rPr>
          <w:rFonts w:ascii="仿宋" w:hAnsi="仿宋" w:eastAsia="仿宋" w:cs="Arial"/>
          <w:color w:val="000000"/>
          <w:kern w:val="0"/>
          <w:sz w:val="32"/>
          <w:szCs w:val="32"/>
        </w:rPr>
      </w:pPr>
      <w:bookmarkStart w:id="109" w:name="No76_T15K1X2"/>
      <w:bookmarkEnd w:id="109"/>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2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②</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海关处理的案件；</w:t>
      </w:r>
    </w:p>
    <w:p>
      <w:pPr>
        <w:spacing w:line="480" w:lineRule="exact"/>
        <w:ind w:firstLine="640" w:firstLineChars="200"/>
        <w:rPr>
          <w:rFonts w:ascii="仿宋" w:hAnsi="仿宋" w:eastAsia="仿宋" w:cs="Arial"/>
          <w:color w:val="000000"/>
          <w:kern w:val="0"/>
          <w:sz w:val="32"/>
          <w:szCs w:val="32"/>
        </w:rPr>
      </w:pPr>
      <w:bookmarkStart w:id="110" w:name="No77_T15K1X3"/>
      <w:bookmarkEnd w:id="110"/>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3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③</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本辖区内重大、复杂的案件；</w:t>
      </w:r>
    </w:p>
    <w:p>
      <w:pPr>
        <w:spacing w:line="480" w:lineRule="exact"/>
        <w:ind w:firstLine="640" w:firstLineChars="200"/>
        <w:rPr>
          <w:rFonts w:ascii="仿宋" w:hAnsi="仿宋" w:eastAsia="仿宋" w:cs="Arial"/>
          <w:color w:val="000000"/>
          <w:kern w:val="0"/>
          <w:sz w:val="32"/>
          <w:szCs w:val="32"/>
        </w:rPr>
      </w:pPr>
      <w:bookmarkStart w:id="111" w:name="No78_T15K1X4"/>
      <w:bookmarkEnd w:id="111"/>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4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④</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社会影响重大的共同诉讼、集团诉讼案件；</w:t>
      </w:r>
    </w:p>
    <w:p>
      <w:pPr>
        <w:spacing w:line="480" w:lineRule="exact"/>
        <w:ind w:firstLine="640" w:firstLineChars="200"/>
        <w:rPr>
          <w:rFonts w:ascii="仿宋" w:hAnsi="仿宋" w:eastAsia="仿宋" w:cs="Arial"/>
          <w:color w:val="000000"/>
          <w:kern w:val="0"/>
          <w:sz w:val="32"/>
          <w:szCs w:val="32"/>
        </w:rPr>
      </w:pPr>
      <w:bookmarkStart w:id="112" w:name="No7_T1K1X3"/>
      <w:bookmarkEnd w:id="112"/>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5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⑤</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重大涉外或者涉及香港特别行政区、澳门特别行政区、台湾地区的案件；</w:t>
      </w:r>
    </w:p>
    <w:p>
      <w:pPr>
        <w:spacing w:line="480" w:lineRule="exact"/>
        <w:ind w:firstLine="640" w:firstLineChars="200"/>
        <w:rPr>
          <w:rFonts w:hint="eastAsia" w:ascii="仿宋" w:hAnsi="仿宋" w:eastAsia="仿宋" w:cs="Arial"/>
          <w:color w:val="000000"/>
          <w:kern w:val="0"/>
          <w:sz w:val="32"/>
          <w:szCs w:val="32"/>
        </w:rPr>
      </w:pPr>
      <w:bookmarkStart w:id="113" w:name="No8_T1K1X4"/>
      <w:bookmarkEnd w:id="113"/>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6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⑥</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其他法律规定由中级人民法院管辖的案件及其他重大、复杂的案件。</w:t>
      </w:r>
    </w:p>
    <w:p>
      <w:pPr>
        <w:spacing w:line="480" w:lineRule="exact"/>
        <w:ind w:firstLine="640" w:firstLineChars="200"/>
        <w:rPr>
          <w:rFonts w:hint="eastAsia" w:ascii="仿宋" w:hAnsi="仿宋" w:eastAsia="仿宋" w:cs="Arial"/>
          <w:color w:val="000000"/>
          <w:kern w:val="0"/>
          <w:sz w:val="32"/>
          <w:szCs w:val="32"/>
        </w:rPr>
      </w:pPr>
    </w:p>
    <w:p>
      <w:pPr>
        <w:spacing w:line="480" w:lineRule="exact"/>
        <w:ind w:firstLine="640" w:firstLineChars="200"/>
        <w:rPr>
          <w:rFonts w:hint="eastAsia" w:ascii="仿宋" w:hAnsi="仿宋" w:eastAsia="仿宋" w:cs="Arial"/>
          <w:color w:val="000000"/>
          <w:kern w:val="0"/>
          <w:sz w:val="32"/>
          <w:szCs w:val="32"/>
        </w:rPr>
      </w:pPr>
    </w:p>
    <w:p>
      <w:pPr>
        <w:spacing w:line="480" w:lineRule="exact"/>
        <w:ind w:firstLine="640" w:firstLineChars="200"/>
        <w:rPr>
          <w:rFonts w:ascii="仿宋" w:hAnsi="仿宋" w:eastAsia="仿宋" w:cs="Arial"/>
          <w:color w:val="000000"/>
          <w:kern w:val="0"/>
          <w:sz w:val="32"/>
          <w:szCs w:val="32"/>
        </w:rPr>
      </w:pPr>
    </w:p>
    <w:tbl>
      <w:tblPr>
        <w:tblStyle w:val="3"/>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260"/>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noWrap w:val="0"/>
            <w:vAlign w:val="top"/>
          </w:tcPr>
          <w:p>
            <w:pPr>
              <w:widowControl/>
              <w:spacing w:before="225" w:after="100" w:afterAutospacing="1" w:line="480" w:lineRule="exact"/>
              <w:jc w:val="left"/>
              <w:rPr>
                <w:rFonts w:ascii="仿宋" w:hAnsi="仿宋" w:eastAsia="仿宋" w:cs="Arial"/>
                <w:b/>
                <w:color w:val="000000"/>
                <w:kern w:val="0"/>
                <w:sz w:val="24"/>
                <w:szCs w:val="24"/>
              </w:rPr>
            </w:pPr>
            <w:r>
              <w:rPr>
                <w:rFonts w:hint="eastAsia" w:ascii="仿宋" w:hAnsi="仿宋" w:eastAsia="仿宋" w:cs="Arial"/>
                <w:b/>
                <w:color w:val="000000"/>
                <w:kern w:val="0"/>
                <w:sz w:val="24"/>
                <w:szCs w:val="24"/>
              </w:rPr>
              <w:t>中</w:t>
            </w:r>
          </w:p>
          <w:p>
            <w:pPr>
              <w:widowControl/>
              <w:spacing w:before="225" w:after="100" w:afterAutospacing="1" w:line="480" w:lineRule="exact"/>
              <w:jc w:val="left"/>
              <w:rPr>
                <w:rFonts w:ascii="仿宋" w:hAnsi="仿宋" w:eastAsia="仿宋" w:cs="Arial"/>
                <w:b/>
                <w:color w:val="000000"/>
                <w:kern w:val="0"/>
                <w:sz w:val="24"/>
                <w:szCs w:val="24"/>
              </w:rPr>
            </w:pPr>
            <w:r>
              <w:rPr>
                <w:rFonts w:hint="eastAsia" w:ascii="仿宋" w:hAnsi="仿宋" w:eastAsia="仿宋" w:cs="Arial"/>
                <w:b/>
                <w:color w:val="000000"/>
                <w:kern w:val="0"/>
                <w:sz w:val="24"/>
                <w:szCs w:val="24"/>
              </w:rPr>
              <w:t>院</w:t>
            </w:r>
          </w:p>
          <w:p>
            <w:pPr>
              <w:widowControl/>
              <w:spacing w:before="225" w:after="100" w:afterAutospacing="1" w:line="480" w:lineRule="exact"/>
              <w:jc w:val="left"/>
              <w:rPr>
                <w:rFonts w:ascii="仿宋" w:hAnsi="仿宋" w:eastAsia="仿宋" w:cs="Arial"/>
                <w:b/>
                <w:color w:val="000000"/>
                <w:kern w:val="0"/>
                <w:sz w:val="24"/>
                <w:szCs w:val="24"/>
              </w:rPr>
            </w:pPr>
            <w:r>
              <w:rPr>
                <w:rFonts w:hint="eastAsia" w:ascii="仿宋" w:hAnsi="仿宋" w:eastAsia="仿宋" w:cs="Arial"/>
                <w:b/>
                <w:color w:val="000000"/>
                <w:kern w:val="0"/>
                <w:sz w:val="24"/>
                <w:szCs w:val="24"/>
              </w:rPr>
              <w:t>管</w:t>
            </w:r>
          </w:p>
          <w:p>
            <w:pPr>
              <w:widowControl/>
              <w:spacing w:before="225" w:after="100" w:afterAutospacing="1" w:line="480" w:lineRule="exact"/>
              <w:jc w:val="left"/>
              <w:rPr>
                <w:rFonts w:ascii="仿宋" w:hAnsi="仿宋" w:eastAsia="仿宋" w:cs="Arial"/>
                <w:b/>
                <w:color w:val="000000"/>
                <w:kern w:val="0"/>
                <w:sz w:val="24"/>
                <w:szCs w:val="24"/>
              </w:rPr>
            </w:pPr>
            <w:r>
              <w:rPr>
                <w:rFonts w:hint="eastAsia" w:ascii="仿宋" w:hAnsi="仿宋" w:eastAsia="仿宋" w:cs="Arial"/>
                <w:b/>
                <w:color w:val="000000"/>
                <w:kern w:val="0"/>
                <w:sz w:val="24"/>
                <w:szCs w:val="24"/>
              </w:rPr>
              <w:t>辖</w:t>
            </w:r>
          </w:p>
        </w:tc>
        <w:tc>
          <w:tcPr>
            <w:tcW w:w="8080" w:type="dxa"/>
            <w:gridSpan w:val="2"/>
            <w:noWrap w:val="0"/>
            <w:vAlign w:val="top"/>
          </w:tcPr>
          <w:p>
            <w:pPr>
              <w:widowControl/>
              <w:spacing w:before="225" w:after="100" w:afterAutospacing="1" w:line="480" w:lineRule="exact"/>
              <w:jc w:val="left"/>
              <w:rPr>
                <w:rFonts w:ascii="仿宋" w:hAnsi="仿宋" w:eastAsia="仿宋" w:cs="Arial"/>
                <w:b/>
                <w:color w:val="000000"/>
                <w:kern w:val="0"/>
                <w:sz w:val="24"/>
                <w:szCs w:val="24"/>
              </w:rPr>
            </w:pPr>
            <w:r>
              <w:rPr>
                <w:rFonts w:hint="eastAsia" w:ascii="仿宋" w:hAnsi="仿宋" w:eastAsia="仿宋" w:cs="Arial"/>
                <w:b/>
                <w:color w:val="000000"/>
                <w:kern w:val="0"/>
                <w:sz w:val="24"/>
                <w:szCs w:val="24"/>
              </w:rPr>
              <w:t>被告为国务院部门或者县级以上地方人民政府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top"/>
          </w:tcPr>
          <w:p>
            <w:pPr>
              <w:widowControl/>
              <w:spacing w:before="225" w:after="100" w:afterAutospacing="1" w:line="480" w:lineRule="exact"/>
              <w:jc w:val="left"/>
              <w:rPr>
                <w:rFonts w:ascii="仿宋" w:hAnsi="仿宋" w:eastAsia="仿宋" w:cs="Arial"/>
                <w:b/>
                <w:color w:val="000000"/>
                <w:kern w:val="0"/>
                <w:sz w:val="24"/>
                <w:szCs w:val="24"/>
              </w:rPr>
            </w:pPr>
          </w:p>
        </w:tc>
        <w:tc>
          <w:tcPr>
            <w:tcW w:w="8080" w:type="dxa"/>
            <w:gridSpan w:val="2"/>
            <w:noWrap w:val="0"/>
            <w:vAlign w:val="top"/>
          </w:tcPr>
          <w:p>
            <w:pPr>
              <w:widowControl/>
              <w:spacing w:before="225" w:after="100" w:afterAutospacing="1" w:line="480" w:lineRule="exact"/>
              <w:jc w:val="left"/>
              <w:rPr>
                <w:rFonts w:ascii="仿宋" w:hAnsi="仿宋" w:eastAsia="仿宋" w:cs="Arial"/>
                <w:b/>
                <w:color w:val="000000"/>
                <w:kern w:val="0"/>
                <w:sz w:val="24"/>
                <w:szCs w:val="24"/>
              </w:rPr>
            </w:pPr>
            <w:r>
              <w:rPr>
                <w:rFonts w:hint="eastAsia" w:ascii="仿宋" w:hAnsi="仿宋" w:eastAsia="仿宋" w:cs="Arial"/>
                <w:b/>
                <w:color w:val="000000"/>
                <w:kern w:val="0"/>
                <w:sz w:val="24"/>
                <w:szCs w:val="24"/>
              </w:rPr>
              <w:t>海关处理的案件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top"/>
          </w:tcPr>
          <w:p>
            <w:pPr>
              <w:widowControl/>
              <w:spacing w:before="225" w:after="100" w:afterAutospacing="1" w:line="480" w:lineRule="exact"/>
              <w:jc w:val="left"/>
              <w:rPr>
                <w:rFonts w:ascii="仿宋" w:hAnsi="仿宋" w:eastAsia="仿宋" w:cs="Arial"/>
                <w:b/>
                <w:color w:val="000000"/>
                <w:kern w:val="0"/>
                <w:sz w:val="24"/>
                <w:szCs w:val="24"/>
              </w:rPr>
            </w:pPr>
          </w:p>
        </w:tc>
        <w:tc>
          <w:tcPr>
            <w:tcW w:w="3260" w:type="dxa"/>
            <w:vMerge w:val="restart"/>
            <w:noWrap w:val="0"/>
            <w:vAlign w:val="top"/>
          </w:tcPr>
          <w:p>
            <w:pPr>
              <w:widowControl/>
              <w:spacing w:before="225" w:after="100" w:afterAutospacing="1" w:line="480" w:lineRule="exact"/>
              <w:jc w:val="left"/>
              <w:rPr>
                <w:rFonts w:ascii="仿宋" w:hAnsi="仿宋" w:eastAsia="仿宋" w:cs="Arial"/>
                <w:b/>
                <w:color w:val="000000"/>
                <w:kern w:val="0"/>
                <w:sz w:val="24"/>
                <w:szCs w:val="24"/>
              </w:rPr>
            </w:pPr>
            <w:r>
              <w:rPr>
                <w:rFonts w:hint="eastAsia" w:ascii="仿宋" w:hAnsi="仿宋" w:eastAsia="仿宋" w:cs="Arial"/>
                <w:b/>
                <w:color w:val="000000"/>
                <w:kern w:val="0"/>
                <w:sz w:val="24"/>
                <w:szCs w:val="24"/>
              </w:rPr>
              <w:t>本辖区内重大、复杂的案件</w:t>
            </w:r>
          </w:p>
        </w:tc>
        <w:tc>
          <w:tcPr>
            <w:tcW w:w="4820" w:type="dxa"/>
            <w:noWrap w:val="0"/>
            <w:vAlign w:val="top"/>
          </w:tcPr>
          <w:p>
            <w:pPr>
              <w:widowControl/>
              <w:spacing w:before="225" w:after="100" w:afterAutospacing="1" w:line="480" w:lineRule="exact"/>
              <w:jc w:val="left"/>
              <w:rPr>
                <w:rFonts w:ascii="仿宋" w:hAnsi="仿宋" w:eastAsia="仿宋" w:cs="Arial"/>
                <w:b/>
                <w:color w:val="000000"/>
                <w:kern w:val="0"/>
                <w:sz w:val="24"/>
                <w:szCs w:val="24"/>
              </w:rPr>
            </w:pPr>
            <w:r>
              <w:rPr>
                <w:rFonts w:hint="eastAsia" w:ascii="仿宋" w:hAnsi="仿宋" w:eastAsia="仿宋" w:cs="Arial"/>
                <w:b/>
                <w:color w:val="000000"/>
                <w:kern w:val="0"/>
                <w:sz w:val="24"/>
                <w:szCs w:val="24"/>
              </w:rPr>
              <w:t>社会影响重大的共同诉讼、集团诉讼案件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top"/>
          </w:tcPr>
          <w:p>
            <w:pPr>
              <w:widowControl/>
              <w:spacing w:before="225" w:after="100" w:afterAutospacing="1" w:line="480" w:lineRule="exact"/>
              <w:jc w:val="left"/>
              <w:rPr>
                <w:rFonts w:ascii="仿宋" w:hAnsi="仿宋" w:eastAsia="仿宋" w:cs="Arial"/>
                <w:b/>
                <w:color w:val="000000"/>
                <w:kern w:val="0"/>
                <w:sz w:val="24"/>
                <w:szCs w:val="24"/>
              </w:rPr>
            </w:pPr>
          </w:p>
        </w:tc>
        <w:tc>
          <w:tcPr>
            <w:tcW w:w="3260" w:type="dxa"/>
            <w:vMerge w:val="continue"/>
            <w:noWrap w:val="0"/>
            <w:vAlign w:val="top"/>
          </w:tcPr>
          <w:p>
            <w:pPr>
              <w:widowControl/>
              <w:spacing w:before="225" w:after="100" w:afterAutospacing="1" w:line="480" w:lineRule="exact"/>
              <w:jc w:val="left"/>
              <w:rPr>
                <w:rFonts w:ascii="仿宋" w:hAnsi="仿宋" w:eastAsia="仿宋" w:cs="Arial"/>
                <w:b/>
                <w:color w:val="000000"/>
                <w:kern w:val="0"/>
                <w:sz w:val="24"/>
                <w:szCs w:val="24"/>
              </w:rPr>
            </w:pPr>
          </w:p>
        </w:tc>
        <w:tc>
          <w:tcPr>
            <w:tcW w:w="4820" w:type="dxa"/>
            <w:noWrap w:val="0"/>
            <w:vAlign w:val="top"/>
          </w:tcPr>
          <w:p>
            <w:pPr>
              <w:widowControl/>
              <w:spacing w:before="225" w:after="100" w:afterAutospacing="1" w:line="480" w:lineRule="exact"/>
              <w:jc w:val="left"/>
              <w:rPr>
                <w:rFonts w:ascii="仿宋" w:hAnsi="仿宋" w:eastAsia="仿宋" w:cs="Arial"/>
                <w:b/>
                <w:color w:val="000000"/>
                <w:kern w:val="0"/>
                <w:sz w:val="24"/>
                <w:szCs w:val="24"/>
              </w:rPr>
            </w:pPr>
            <w:r>
              <w:rPr>
                <w:rFonts w:hint="eastAsia" w:ascii="仿宋" w:hAnsi="仿宋" w:eastAsia="仿宋" w:cs="Arial"/>
                <w:b/>
                <w:color w:val="000000"/>
                <w:kern w:val="0"/>
                <w:sz w:val="24"/>
                <w:szCs w:val="24"/>
              </w:rPr>
              <w:t>重大涉外或者涉港、澳、台案件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7" w:type="dxa"/>
            <w:vMerge w:val="continue"/>
            <w:noWrap w:val="0"/>
            <w:vAlign w:val="top"/>
          </w:tcPr>
          <w:p>
            <w:pPr>
              <w:widowControl/>
              <w:spacing w:before="225" w:after="100" w:afterAutospacing="1" w:line="480" w:lineRule="exact"/>
              <w:jc w:val="left"/>
              <w:rPr>
                <w:rFonts w:ascii="仿宋" w:hAnsi="仿宋" w:eastAsia="仿宋" w:cs="Arial"/>
                <w:b/>
                <w:color w:val="000000"/>
                <w:kern w:val="0"/>
                <w:sz w:val="24"/>
                <w:szCs w:val="24"/>
              </w:rPr>
            </w:pPr>
          </w:p>
        </w:tc>
        <w:tc>
          <w:tcPr>
            <w:tcW w:w="8080" w:type="dxa"/>
            <w:gridSpan w:val="2"/>
            <w:noWrap w:val="0"/>
            <w:vAlign w:val="top"/>
          </w:tcPr>
          <w:p>
            <w:pPr>
              <w:widowControl/>
              <w:spacing w:before="225" w:after="100" w:afterAutospacing="1" w:line="480" w:lineRule="exact"/>
              <w:jc w:val="left"/>
              <w:rPr>
                <w:rFonts w:ascii="仿宋" w:hAnsi="仿宋" w:eastAsia="仿宋" w:cs="Arial"/>
                <w:b/>
                <w:color w:val="000000"/>
                <w:kern w:val="0"/>
                <w:sz w:val="24"/>
                <w:szCs w:val="24"/>
              </w:rPr>
            </w:pPr>
            <w:r>
              <w:rPr>
                <w:rFonts w:hint="eastAsia" w:ascii="仿宋" w:hAnsi="仿宋" w:eastAsia="仿宋" w:cs="Arial"/>
                <w:b/>
                <w:color w:val="000000"/>
                <w:kern w:val="0"/>
                <w:sz w:val="24"/>
                <w:szCs w:val="24"/>
              </w:rPr>
              <w:t>其他法律规定由中级人民法院管辖的案件</w:t>
            </w:r>
          </w:p>
        </w:tc>
      </w:tr>
    </w:tbl>
    <w:p>
      <w:pPr>
        <w:spacing w:line="480" w:lineRule="exact"/>
        <w:ind w:firstLine="480" w:firstLineChars="150"/>
        <w:rPr>
          <w:rFonts w:ascii="宋体" w:hAnsi="宋体"/>
          <w:sz w:val="32"/>
          <w:szCs w:val="32"/>
        </w:rPr>
      </w:pPr>
    </w:p>
    <w:p>
      <w:pPr>
        <w:spacing w:line="480" w:lineRule="exact"/>
        <w:ind w:firstLine="482" w:firstLineChars="150"/>
        <w:rPr>
          <w:rFonts w:ascii="宋体" w:hAnsi="宋体"/>
          <w:b/>
          <w:sz w:val="32"/>
          <w:szCs w:val="32"/>
        </w:rPr>
      </w:pPr>
      <w:r>
        <w:rPr>
          <w:rFonts w:hint="eastAsia" w:ascii="宋体" w:hAnsi="宋体"/>
          <w:b/>
          <w:sz w:val="32"/>
          <w:szCs w:val="32"/>
        </w:rPr>
        <w:t>（3）吉林省高级人民法院受理的行政一审案件：</w:t>
      </w:r>
    </w:p>
    <w:p>
      <w:pPr>
        <w:spacing w:line="480" w:lineRule="exact"/>
        <w:ind w:firstLine="480" w:firstLineChars="150"/>
        <w:rPr>
          <w:rFonts w:ascii="仿宋" w:hAnsi="仿宋" w:eastAsia="仿宋"/>
          <w:sz w:val="32"/>
          <w:szCs w:val="32"/>
        </w:rPr>
      </w:pPr>
      <w:r>
        <w:rPr>
          <w:rFonts w:hint="eastAsia" w:ascii="仿宋" w:hAnsi="仿宋" w:eastAsia="仿宋"/>
          <w:sz w:val="32"/>
          <w:szCs w:val="32"/>
        </w:rPr>
        <w:t>本省内重大、复杂的第一审行政案件。</w:t>
      </w:r>
    </w:p>
    <w:p>
      <w:pPr>
        <w:spacing w:line="480" w:lineRule="exact"/>
        <w:ind w:firstLine="643" w:firstLineChars="200"/>
        <w:rPr>
          <w:rFonts w:ascii="宋体" w:hAnsi="宋体"/>
          <w:b/>
          <w:sz w:val="32"/>
          <w:szCs w:val="32"/>
        </w:rPr>
      </w:pPr>
      <w:r>
        <w:rPr>
          <w:rFonts w:hint="eastAsia" w:ascii="宋体" w:hAnsi="宋体"/>
          <w:b/>
          <w:sz w:val="32"/>
          <w:szCs w:val="32"/>
        </w:rPr>
        <w:t>2、地域管辖：</w:t>
      </w:r>
    </w:p>
    <w:p>
      <w:pPr>
        <w:spacing w:line="480" w:lineRule="exact"/>
        <w:ind w:firstLine="482" w:firstLineChars="150"/>
        <w:rPr>
          <w:rFonts w:ascii="宋体" w:hAnsi="宋体"/>
          <w:b/>
          <w:sz w:val="32"/>
          <w:szCs w:val="32"/>
        </w:rPr>
      </w:pPr>
      <w:r>
        <w:rPr>
          <w:rFonts w:hint="eastAsia" w:ascii="宋体" w:hAnsi="宋体"/>
          <w:b/>
          <w:sz w:val="32"/>
          <w:szCs w:val="32"/>
        </w:rPr>
        <w:t>（1）一般地域管辖：</w:t>
      </w:r>
    </w:p>
    <w:p>
      <w:pPr>
        <w:spacing w:line="480" w:lineRule="exact"/>
        <w:ind w:firstLine="480" w:firstLineChars="150"/>
        <w:rPr>
          <w:rFonts w:ascii="仿宋" w:hAnsi="仿宋" w:eastAsia="仿宋"/>
          <w:sz w:val="32"/>
          <w:szCs w:val="32"/>
        </w:rPr>
      </w:pPr>
      <w:r>
        <w:rPr>
          <w:rFonts w:hint="eastAsia" w:ascii="仿宋" w:hAnsi="仿宋" w:eastAsia="仿宋"/>
          <w:sz w:val="32"/>
          <w:szCs w:val="32"/>
        </w:rPr>
        <w:t>行政诉讼由最初作出行政行为的行政机关所在地法院管辖。经过复议的，也可以由复议机关所在地法院管辖。</w:t>
      </w:r>
    </w:p>
    <w:tbl>
      <w:tblPr>
        <w:tblStyle w:val="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09"/>
        <w:gridCol w:w="1417"/>
        <w:gridCol w:w="2835"/>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2"/>
            <w:noWrap w:val="0"/>
            <w:vAlign w:val="top"/>
          </w:tcPr>
          <w:p>
            <w:pPr>
              <w:spacing w:line="480" w:lineRule="exact"/>
              <w:rPr>
                <w:rFonts w:ascii="仿宋" w:hAnsi="仿宋" w:eastAsia="仿宋"/>
                <w:b/>
                <w:sz w:val="24"/>
                <w:szCs w:val="24"/>
              </w:rPr>
            </w:pPr>
            <w:r>
              <w:rPr>
                <w:rFonts w:hint="eastAsia" w:ascii="仿宋" w:hAnsi="仿宋" w:eastAsia="仿宋"/>
                <w:b/>
                <w:sz w:val="24"/>
                <w:szCs w:val="24"/>
              </w:rPr>
              <w:t>一般案件</w:t>
            </w:r>
          </w:p>
        </w:tc>
        <w:tc>
          <w:tcPr>
            <w:tcW w:w="7796" w:type="dxa"/>
            <w:gridSpan w:val="3"/>
            <w:noWrap w:val="0"/>
            <w:vAlign w:val="top"/>
          </w:tcPr>
          <w:p>
            <w:pPr>
              <w:spacing w:line="480" w:lineRule="exact"/>
              <w:rPr>
                <w:rFonts w:ascii="仿宋" w:hAnsi="仿宋" w:eastAsia="仿宋"/>
                <w:b/>
                <w:sz w:val="24"/>
                <w:szCs w:val="24"/>
              </w:rPr>
            </w:pPr>
            <w:r>
              <w:rPr>
                <w:rFonts w:hint="eastAsia" w:ascii="仿宋" w:hAnsi="仿宋" w:eastAsia="仿宋"/>
                <w:b/>
                <w:sz w:val="24"/>
                <w:szCs w:val="24"/>
              </w:rPr>
              <w:t>作出行政行为的行政机关所在地法院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top"/>
          </w:tcPr>
          <w:p>
            <w:pPr>
              <w:spacing w:line="480" w:lineRule="exact"/>
              <w:rPr>
                <w:rFonts w:ascii="仿宋" w:hAnsi="仿宋" w:eastAsia="仿宋"/>
                <w:b/>
                <w:sz w:val="24"/>
                <w:szCs w:val="24"/>
              </w:rPr>
            </w:pPr>
            <w:r>
              <w:rPr>
                <w:rFonts w:hint="eastAsia" w:ascii="仿宋" w:hAnsi="仿宋" w:eastAsia="仿宋"/>
                <w:b/>
                <w:sz w:val="24"/>
                <w:szCs w:val="24"/>
              </w:rPr>
              <w:t>经</w:t>
            </w:r>
          </w:p>
          <w:p>
            <w:pPr>
              <w:spacing w:line="480" w:lineRule="exact"/>
              <w:rPr>
                <w:rFonts w:ascii="仿宋" w:hAnsi="仿宋" w:eastAsia="仿宋"/>
                <w:b/>
                <w:sz w:val="24"/>
                <w:szCs w:val="24"/>
              </w:rPr>
            </w:pPr>
            <w:r>
              <w:rPr>
                <w:rFonts w:hint="eastAsia" w:ascii="仿宋" w:hAnsi="仿宋" w:eastAsia="仿宋"/>
                <w:b/>
                <w:sz w:val="24"/>
                <w:szCs w:val="24"/>
              </w:rPr>
              <w:t>过</w:t>
            </w:r>
          </w:p>
          <w:p>
            <w:pPr>
              <w:spacing w:line="480" w:lineRule="exact"/>
              <w:rPr>
                <w:rFonts w:ascii="仿宋" w:hAnsi="仿宋" w:eastAsia="仿宋"/>
                <w:b/>
                <w:sz w:val="24"/>
                <w:szCs w:val="24"/>
              </w:rPr>
            </w:pPr>
            <w:r>
              <w:rPr>
                <w:rFonts w:hint="eastAsia" w:ascii="仿宋" w:hAnsi="仿宋" w:eastAsia="仿宋"/>
                <w:b/>
                <w:sz w:val="24"/>
                <w:szCs w:val="24"/>
              </w:rPr>
              <w:t>复</w:t>
            </w:r>
          </w:p>
          <w:p>
            <w:pPr>
              <w:spacing w:line="480" w:lineRule="exact"/>
              <w:rPr>
                <w:rFonts w:ascii="仿宋" w:hAnsi="仿宋" w:eastAsia="仿宋"/>
                <w:b/>
                <w:sz w:val="24"/>
                <w:szCs w:val="24"/>
              </w:rPr>
            </w:pPr>
            <w:r>
              <w:rPr>
                <w:rFonts w:hint="eastAsia" w:ascii="仿宋" w:hAnsi="仿宋" w:eastAsia="仿宋"/>
                <w:b/>
                <w:sz w:val="24"/>
                <w:szCs w:val="24"/>
              </w:rPr>
              <w:t>议</w:t>
            </w:r>
          </w:p>
        </w:tc>
        <w:tc>
          <w:tcPr>
            <w:tcW w:w="2126" w:type="dxa"/>
            <w:gridSpan w:val="2"/>
            <w:noWrap w:val="0"/>
            <w:vAlign w:val="top"/>
          </w:tcPr>
          <w:p>
            <w:pPr>
              <w:spacing w:line="480" w:lineRule="exact"/>
              <w:rPr>
                <w:rFonts w:ascii="仿宋" w:hAnsi="仿宋" w:eastAsia="仿宋"/>
                <w:b/>
                <w:sz w:val="24"/>
                <w:szCs w:val="24"/>
              </w:rPr>
            </w:pPr>
            <w:r>
              <w:rPr>
                <w:rFonts w:hint="eastAsia" w:ascii="仿宋" w:hAnsi="仿宋" w:eastAsia="仿宋"/>
                <w:b/>
                <w:sz w:val="24"/>
                <w:szCs w:val="24"/>
              </w:rPr>
              <w:t>维持</w:t>
            </w:r>
          </w:p>
        </w:tc>
        <w:tc>
          <w:tcPr>
            <w:tcW w:w="2835" w:type="dxa"/>
            <w:noWrap w:val="0"/>
            <w:vAlign w:val="top"/>
          </w:tcPr>
          <w:p>
            <w:pPr>
              <w:spacing w:line="480" w:lineRule="exact"/>
              <w:rPr>
                <w:rFonts w:ascii="仿宋" w:hAnsi="仿宋" w:eastAsia="仿宋"/>
                <w:b/>
                <w:sz w:val="24"/>
                <w:szCs w:val="24"/>
              </w:rPr>
            </w:pPr>
            <w:r>
              <w:rPr>
                <w:rFonts w:hint="eastAsia" w:ascii="仿宋" w:hAnsi="仿宋" w:eastAsia="仿宋"/>
                <w:b/>
                <w:sz w:val="24"/>
                <w:szCs w:val="24"/>
              </w:rPr>
              <w:t>复议机关维持原行政机关的行政行为</w:t>
            </w:r>
          </w:p>
        </w:tc>
        <w:tc>
          <w:tcPr>
            <w:tcW w:w="3544" w:type="dxa"/>
            <w:noWrap w:val="0"/>
            <w:vAlign w:val="top"/>
          </w:tcPr>
          <w:p>
            <w:pPr>
              <w:spacing w:line="480" w:lineRule="exact"/>
              <w:rPr>
                <w:rFonts w:ascii="仿宋" w:hAnsi="仿宋" w:eastAsia="仿宋"/>
                <w:b/>
                <w:sz w:val="24"/>
                <w:szCs w:val="24"/>
              </w:rPr>
            </w:pPr>
            <w:r>
              <w:rPr>
                <w:rFonts w:hint="eastAsia" w:ascii="仿宋" w:hAnsi="仿宋" w:eastAsia="仿宋"/>
                <w:b/>
                <w:sz w:val="24"/>
                <w:szCs w:val="24"/>
              </w:rPr>
              <w:t>复议机关所在地法院或者原行为行政机关所在地法院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spacing w:line="480" w:lineRule="exact"/>
              <w:rPr>
                <w:rFonts w:ascii="仿宋" w:hAnsi="仿宋" w:eastAsia="仿宋"/>
                <w:b/>
                <w:sz w:val="24"/>
                <w:szCs w:val="24"/>
              </w:rPr>
            </w:pPr>
          </w:p>
        </w:tc>
        <w:tc>
          <w:tcPr>
            <w:tcW w:w="2126" w:type="dxa"/>
            <w:gridSpan w:val="2"/>
            <w:noWrap w:val="0"/>
            <w:vAlign w:val="top"/>
          </w:tcPr>
          <w:p>
            <w:pPr>
              <w:spacing w:line="480" w:lineRule="exact"/>
              <w:rPr>
                <w:rFonts w:ascii="仿宋" w:hAnsi="仿宋" w:eastAsia="仿宋"/>
                <w:b/>
                <w:sz w:val="24"/>
                <w:szCs w:val="24"/>
              </w:rPr>
            </w:pPr>
            <w:r>
              <w:rPr>
                <w:rFonts w:hint="eastAsia" w:ascii="仿宋" w:hAnsi="仿宋" w:eastAsia="仿宋"/>
                <w:b/>
                <w:sz w:val="24"/>
                <w:szCs w:val="24"/>
              </w:rPr>
              <w:t>改变</w:t>
            </w:r>
          </w:p>
          <w:p>
            <w:pPr>
              <w:spacing w:line="480" w:lineRule="exact"/>
              <w:rPr>
                <w:rFonts w:ascii="仿宋" w:hAnsi="仿宋" w:eastAsia="仿宋"/>
                <w:b/>
                <w:sz w:val="24"/>
                <w:szCs w:val="24"/>
              </w:rPr>
            </w:pPr>
            <w:r>
              <w:rPr>
                <w:rFonts w:hint="eastAsia" w:ascii="仿宋" w:hAnsi="仿宋" w:eastAsia="仿宋"/>
                <w:b/>
                <w:sz w:val="24"/>
                <w:szCs w:val="24"/>
              </w:rPr>
              <w:t>（改变处理结果）</w:t>
            </w:r>
          </w:p>
        </w:tc>
        <w:tc>
          <w:tcPr>
            <w:tcW w:w="2835" w:type="dxa"/>
            <w:noWrap w:val="0"/>
            <w:vAlign w:val="top"/>
          </w:tcPr>
          <w:p>
            <w:pPr>
              <w:spacing w:line="480" w:lineRule="exact"/>
              <w:rPr>
                <w:rFonts w:ascii="仿宋" w:hAnsi="仿宋" w:eastAsia="仿宋"/>
                <w:b/>
                <w:sz w:val="24"/>
                <w:szCs w:val="24"/>
              </w:rPr>
            </w:pPr>
            <w:r>
              <w:rPr>
                <w:rFonts w:hint="eastAsia" w:ascii="仿宋" w:hAnsi="仿宋" w:eastAsia="仿宋"/>
                <w:b/>
                <w:sz w:val="24"/>
                <w:szCs w:val="24"/>
              </w:rPr>
              <w:t>复议机关改变原行政行为</w:t>
            </w:r>
          </w:p>
        </w:tc>
        <w:tc>
          <w:tcPr>
            <w:tcW w:w="3544" w:type="dxa"/>
            <w:noWrap w:val="0"/>
            <w:vAlign w:val="top"/>
          </w:tcPr>
          <w:p>
            <w:pPr>
              <w:spacing w:line="480" w:lineRule="exact"/>
              <w:rPr>
                <w:rFonts w:ascii="仿宋" w:hAnsi="仿宋" w:eastAsia="仿宋"/>
                <w:b/>
                <w:sz w:val="24"/>
                <w:szCs w:val="24"/>
              </w:rPr>
            </w:pPr>
            <w:r>
              <w:rPr>
                <w:rFonts w:hint="eastAsia" w:ascii="仿宋" w:hAnsi="仿宋" w:eastAsia="仿宋"/>
                <w:b/>
                <w:sz w:val="24"/>
                <w:szCs w:val="24"/>
              </w:rPr>
              <w:t>复议机关所在地法院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spacing w:line="480" w:lineRule="exact"/>
              <w:rPr>
                <w:rFonts w:ascii="华文细黑" w:hAnsi="华文细黑" w:eastAsia="华文细黑"/>
                <w:b/>
                <w:sz w:val="24"/>
                <w:szCs w:val="24"/>
              </w:rPr>
            </w:pPr>
          </w:p>
        </w:tc>
        <w:tc>
          <w:tcPr>
            <w:tcW w:w="2126" w:type="dxa"/>
            <w:gridSpan w:val="2"/>
            <w:vMerge w:val="restart"/>
            <w:noWrap w:val="0"/>
            <w:vAlign w:val="top"/>
          </w:tcPr>
          <w:p>
            <w:pPr>
              <w:spacing w:line="480" w:lineRule="exact"/>
              <w:rPr>
                <w:rFonts w:ascii="仿宋" w:hAnsi="仿宋" w:eastAsia="仿宋"/>
                <w:b/>
                <w:sz w:val="24"/>
                <w:szCs w:val="24"/>
              </w:rPr>
            </w:pPr>
            <w:r>
              <w:rPr>
                <w:rFonts w:hint="eastAsia" w:ascii="仿宋" w:hAnsi="仿宋" w:eastAsia="仿宋"/>
                <w:b/>
                <w:sz w:val="24"/>
                <w:szCs w:val="24"/>
              </w:rPr>
              <w:t>在法定期限内未作出复议决定</w:t>
            </w:r>
          </w:p>
        </w:tc>
        <w:tc>
          <w:tcPr>
            <w:tcW w:w="2835" w:type="dxa"/>
            <w:noWrap w:val="0"/>
            <w:vAlign w:val="top"/>
          </w:tcPr>
          <w:p>
            <w:pPr>
              <w:spacing w:line="480" w:lineRule="exact"/>
              <w:rPr>
                <w:rFonts w:ascii="仿宋" w:hAnsi="仿宋" w:eastAsia="仿宋"/>
                <w:b/>
                <w:sz w:val="24"/>
                <w:szCs w:val="24"/>
              </w:rPr>
            </w:pPr>
            <w:r>
              <w:rPr>
                <w:rFonts w:hint="eastAsia" w:ascii="仿宋" w:hAnsi="仿宋" w:eastAsia="仿宋"/>
                <w:b/>
                <w:sz w:val="24"/>
                <w:szCs w:val="24"/>
              </w:rPr>
              <w:t>起诉复议机关不作为</w:t>
            </w:r>
          </w:p>
        </w:tc>
        <w:tc>
          <w:tcPr>
            <w:tcW w:w="3544" w:type="dxa"/>
            <w:noWrap w:val="0"/>
            <w:vAlign w:val="top"/>
          </w:tcPr>
          <w:p>
            <w:pPr>
              <w:spacing w:line="480" w:lineRule="exact"/>
              <w:rPr>
                <w:rFonts w:ascii="仿宋" w:hAnsi="仿宋" w:eastAsia="仿宋"/>
                <w:b/>
                <w:sz w:val="24"/>
                <w:szCs w:val="24"/>
              </w:rPr>
            </w:pPr>
            <w:r>
              <w:rPr>
                <w:rFonts w:hint="eastAsia" w:ascii="仿宋" w:hAnsi="仿宋" w:eastAsia="仿宋"/>
                <w:b/>
                <w:sz w:val="24"/>
                <w:szCs w:val="24"/>
              </w:rPr>
              <w:t>复议机关所在地法院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spacing w:line="480" w:lineRule="exact"/>
              <w:rPr>
                <w:rFonts w:ascii="华文细黑" w:hAnsi="华文细黑" w:eastAsia="华文细黑"/>
                <w:b/>
                <w:sz w:val="24"/>
                <w:szCs w:val="24"/>
              </w:rPr>
            </w:pPr>
          </w:p>
        </w:tc>
        <w:tc>
          <w:tcPr>
            <w:tcW w:w="2126" w:type="dxa"/>
            <w:gridSpan w:val="2"/>
            <w:vMerge w:val="continue"/>
            <w:noWrap w:val="0"/>
            <w:vAlign w:val="top"/>
          </w:tcPr>
          <w:p>
            <w:pPr>
              <w:spacing w:line="480" w:lineRule="exact"/>
              <w:rPr>
                <w:rFonts w:ascii="仿宋" w:hAnsi="仿宋" w:eastAsia="仿宋"/>
                <w:b/>
                <w:sz w:val="24"/>
                <w:szCs w:val="24"/>
              </w:rPr>
            </w:pPr>
          </w:p>
        </w:tc>
        <w:tc>
          <w:tcPr>
            <w:tcW w:w="2835" w:type="dxa"/>
            <w:noWrap w:val="0"/>
            <w:vAlign w:val="top"/>
          </w:tcPr>
          <w:p>
            <w:pPr>
              <w:spacing w:line="480" w:lineRule="exact"/>
              <w:rPr>
                <w:rFonts w:ascii="仿宋" w:hAnsi="仿宋" w:eastAsia="仿宋"/>
                <w:b/>
                <w:sz w:val="24"/>
                <w:szCs w:val="24"/>
              </w:rPr>
            </w:pPr>
            <w:r>
              <w:rPr>
                <w:rFonts w:hint="eastAsia" w:ascii="仿宋" w:hAnsi="仿宋" w:eastAsia="仿宋"/>
                <w:b/>
                <w:sz w:val="24"/>
                <w:szCs w:val="24"/>
              </w:rPr>
              <w:t>起诉原行政行为</w:t>
            </w:r>
          </w:p>
        </w:tc>
        <w:tc>
          <w:tcPr>
            <w:tcW w:w="3544" w:type="dxa"/>
            <w:noWrap w:val="0"/>
            <w:vAlign w:val="top"/>
          </w:tcPr>
          <w:p>
            <w:pPr>
              <w:spacing w:line="480" w:lineRule="exact"/>
              <w:rPr>
                <w:rFonts w:ascii="仿宋" w:hAnsi="仿宋" w:eastAsia="仿宋"/>
                <w:b/>
                <w:sz w:val="24"/>
                <w:szCs w:val="24"/>
              </w:rPr>
            </w:pPr>
            <w:r>
              <w:rPr>
                <w:rFonts w:hint="eastAsia" w:ascii="仿宋" w:hAnsi="仿宋" w:eastAsia="仿宋"/>
                <w:b/>
                <w:sz w:val="24"/>
                <w:szCs w:val="24"/>
              </w:rPr>
              <w:t>原行政机关所在地法院</w:t>
            </w:r>
          </w:p>
        </w:tc>
      </w:tr>
    </w:tbl>
    <w:p>
      <w:pPr>
        <w:spacing w:line="480" w:lineRule="exact"/>
        <w:ind w:firstLine="643" w:firstLineChars="200"/>
        <w:rPr>
          <w:rFonts w:ascii="宋体" w:hAnsi="宋体"/>
          <w:b/>
          <w:sz w:val="32"/>
          <w:szCs w:val="32"/>
        </w:rPr>
      </w:pPr>
      <w:r>
        <w:rPr>
          <w:rFonts w:hint="eastAsia" w:ascii="宋体" w:hAnsi="宋体"/>
          <w:b/>
          <w:sz w:val="32"/>
          <w:szCs w:val="32"/>
        </w:rPr>
        <w:t>（2）不动产行政案件的管辖：</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因不动产提起的行政诉讼，由不动产所在地人民法院管辖。一般指因行政行为导致不动产物权变动而提起的诉讼。</w:t>
      </w:r>
    </w:p>
    <w:p>
      <w:pPr>
        <w:spacing w:line="480" w:lineRule="exact"/>
        <w:ind w:firstLine="643" w:firstLineChars="200"/>
        <w:rPr>
          <w:rFonts w:ascii="宋体" w:hAnsi="宋体"/>
          <w:b/>
          <w:sz w:val="32"/>
          <w:szCs w:val="32"/>
        </w:rPr>
      </w:pPr>
      <w:r>
        <w:rPr>
          <w:rFonts w:hint="eastAsia" w:ascii="宋体" w:hAnsi="宋体"/>
          <w:b/>
          <w:sz w:val="32"/>
          <w:szCs w:val="32"/>
        </w:rPr>
        <w:t>（3）限制人身自由行政案件的管辖：</w:t>
      </w:r>
    </w:p>
    <w:p>
      <w:pPr>
        <w:spacing w:line="480" w:lineRule="exact"/>
        <w:ind w:firstLine="640" w:firstLineChars="200"/>
        <w:rPr>
          <w:rStyle w:val="7"/>
          <w:rFonts w:ascii="仿宋" w:hAnsi="仿宋" w:eastAsia="仿宋" w:cs="Arial"/>
          <w:color w:val="000000"/>
          <w:sz w:val="32"/>
          <w:szCs w:val="32"/>
        </w:rPr>
      </w:pPr>
      <w:bookmarkStart w:id="114" w:name="No87_Z3T19K1"/>
      <w:bookmarkEnd w:id="114"/>
      <w:r>
        <w:rPr>
          <w:rStyle w:val="7"/>
          <w:rFonts w:hint="eastAsia" w:ascii="仿宋" w:hAnsi="仿宋" w:eastAsia="仿宋" w:cs="Arial"/>
          <w:color w:val="000000"/>
          <w:sz w:val="32"/>
          <w:szCs w:val="32"/>
        </w:rPr>
        <w:t>对限制人身自由的行政强制措施不服提起的诉讼，由被告所在地或者原告所在地人民法院管辖。</w:t>
      </w:r>
    </w:p>
    <w:p>
      <w:pPr>
        <w:spacing w:line="480" w:lineRule="exact"/>
        <w:ind w:firstLine="480" w:firstLineChars="200"/>
        <w:rPr>
          <w:rFonts w:ascii="仿宋" w:hAnsi="仿宋" w:eastAsia="仿宋"/>
          <w:kern w:val="0"/>
          <w:sz w:val="24"/>
          <w:szCs w:val="24"/>
        </w:rPr>
      </w:pPr>
      <w:r>
        <w:rPr>
          <w:rStyle w:val="7"/>
          <w:rFonts w:hint="eastAsia" w:ascii="仿宋" w:hAnsi="仿宋" w:eastAsia="仿宋" w:cs="Arial"/>
          <w:color w:val="000000"/>
          <w:sz w:val="24"/>
          <w:szCs w:val="24"/>
        </w:rPr>
        <w:t>备注：1、</w:t>
      </w:r>
      <w:r>
        <w:rPr>
          <w:rFonts w:hint="eastAsia" w:ascii="仿宋" w:hAnsi="仿宋" w:eastAsia="仿宋"/>
          <w:kern w:val="0"/>
          <w:sz w:val="24"/>
          <w:szCs w:val="24"/>
        </w:rPr>
        <w:t>《中华人民共和国行政诉讼法》第十九条规定的“原告所在地”，包括原告的户籍所在地、经常居住地和被限制人身自由地。</w:t>
      </w:r>
    </w:p>
    <w:p>
      <w:pPr>
        <w:spacing w:line="480" w:lineRule="exact"/>
        <w:ind w:firstLine="480" w:firstLineChars="200"/>
        <w:rPr>
          <w:rFonts w:ascii="仿宋" w:hAnsi="仿宋" w:eastAsia="仿宋"/>
          <w:kern w:val="0"/>
          <w:sz w:val="24"/>
          <w:szCs w:val="24"/>
        </w:rPr>
      </w:pPr>
      <w:r>
        <w:rPr>
          <w:rFonts w:hint="eastAsia" w:ascii="仿宋" w:hAnsi="仿宋" w:eastAsia="仿宋"/>
          <w:kern w:val="0"/>
          <w:sz w:val="24"/>
          <w:szCs w:val="24"/>
        </w:rPr>
        <w:t>2、对行政机关基于同一事实，既采取限制公民人身自由的行政强制措施，又采取其他行政强制措施或者行政处罚不服的，由被告所在地或者原告所在地的人民法院管辖。</w:t>
      </w:r>
    </w:p>
    <w:p>
      <w:pPr>
        <w:spacing w:line="480" w:lineRule="exact"/>
        <w:ind w:firstLine="480" w:firstLineChars="200"/>
        <w:rPr>
          <w:rFonts w:ascii="仿宋" w:hAnsi="仿宋" w:eastAsia="仿宋"/>
          <w:kern w:val="0"/>
          <w:sz w:val="24"/>
          <w:szCs w:val="24"/>
        </w:rPr>
      </w:pPr>
      <w:r>
        <w:rPr>
          <w:rFonts w:hint="eastAsia" w:ascii="仿宋" w:hAnsi="仿宋" w:eastAsia="仿宋"/>
          <w:kern w:val="0"/>
          <w:sz w:val="24"/>
          <w:szCs w:val="24"/>
        </w:rPr>
        <w:t>3、不动产已登记的，以不动产登记簿记载的所在地为不动产所在地；不动产未登记的，以不动产实际所在地为不动产所在地。</w:t>
      </w:r>
    </w:p>
    <w:p>
      <w:pPr>
        <w:spacing w:line="480" w:lineRule="exact"/>
        <w:ind w:firstLine="643" w:firstLineChars="200"/>
        <w:rPr>
          <w:rFonts w:ascii="宋体" w:hAnsi="宋体"/>
          <w:b/>
          <w:sz w:val="32"/>
          <w:szCs w:val="32"/>
        </w:rPr>
      </w:pPr>
      <w:r>
        <w:rPr>
          <w:rFonts w:hint="eastAsia" w:ascii="宋体" w:hAnsi="宋体"/>
          <w:b/>
          <w:sz w:val="32"/>
          <w:szCs w:val="32"/>
        </w:rPr>
        <w:t>三、</w:t>
      </w:r>
      <w:bookmarkStart w:id="115" w:name="立案需要提交的材料清单"/>
      <w:r>
        <w:rPr>
          <w:rFonts w:hint="eastAsia" w:ascii="宋体" w:hAnsi="宋体"/>
          <w:b/>
          <w:sz w:val="32"/>
          <w:szCs w:val="32"/>
        </w:rPr>
        <w:t>立案需要提交的材料清单</w:t>
      </w:r>
      <w:bookmarkEnd w:id="115"/>
    </w:p>
    <w:p>
      <w:pPr>
        <w:spacing w:line="480" w:lineRule="exact"/>
        <w:ind w:firstLine="643" w:firstLineChars="200"/>
        <w:rPr>
          <w:rFonts w:ascii="宋体" w:hAnsi="宋体"/>
          <w:b/>
          <w:sz w:val="32"/>
          <w:szCs w:val="32"/>
        </w:rPr>
      </w:pPr>
      <w:r>
        <w:rPr>
          <w:rFonts w:hint="eastAsia" w:ascii="宋体" w:hAnsi="宋体"/>
          <w:b/>
          <w:sz w:val="32"/>
          <w:szCs w:val="32"/>
        </w:rPr>
        <w:t>1、材料要求</w:t>
      </w:r>
    </w:p>
    <w:p>
      <w:pPr>
        <w:spacing w:line="480" w:lineRule="exact"/>
        <w:ind w:firstLine="480" w:firstLineChars="150"/>
        <w:rPr>
          <w:rFonts w:ascii="仿宋" w:hAnsi="仿宋" w:eastAsia="仿宋"/>
          <w:sz w:val="32"/>
          <w:szCs w:val="32"/>
        </w:rPr>
      </w:pPr>
      <w:r>
        <w:rPr>
          <w:rFonts w:hint="eastAsia" w:ascii="仿宋" w:hAnsi="仿宋" w:eastAsia="仿宋"/>
          <w:sz w:val="32"/>
          <w:szCs w:val="32"/>
        </w:rPr>
        <w:t>（1）起诉状原件三份，每增加一名当事人，需增加一份起诉状原件，原告是自然人的，落款处要手写签名（不能书写的需捺印）；是法人或其他组织的，需加盖公章；</w:t>
      </w:r>
    </w:p>
    <w:p>
      <w:pPr>
        <w:spacing w:line="480" w:lineRule="exact"/>
        <w:ind w:firstLine="320" w:firstLineChars="100"/>
        <w:rPr>
          <w:rFonts w:ascii="仿宋" w:hAnsi="仿宋" w:eastAsia="仿宋"/>
          <w:sz w:val="32"/>
          <w:szCs w:val="32"/>
        </w:rPr>
      </w:pPr>
      <w:r>
        <w:rPr>
          <w:rFonts w:hint="eastAsia" w:ascii="仿宋" w:hAnsi="仿宋" w:eastAsia="仿宋"/>
          <w:sz w:val="32"/>
          <w:szCs w:val="32"/>
        </w:rPr>
        <w:t>（2）原告是自然人的，需提交身份证复印件一份；是法人或其他组织的，需提交营业执照、组织机构代码证、法人身份证明、法定代表人身份证复印件、授权委托书等；</w:t>
      </w:r>
    </w:p>
    <w:p>
      <w:pPr>
        <w:spacing w:line="480" w:lineRule="exact"/>
        <w:ind w:firstLine="480" w:firstLineChars="150"/>
        <w:rPr>
          <w:rFonts w:ascii="仿宋" w:hAnsi="仿宋" w:eastAsia="仿宋"/>
          <w:sz w:val="32"/>
          <w:szCs w:val="32"/>
        </w:rPr>
      </w:pPr>
      <w:r>
        <w:rPr>
          <w:rFonts w:hint="eastAsia" w:ascii="仿宋" w:hAnsi="仿宋" w:eastAsia="仿宋"/>
          <w:sz w:val="32"/>
          <w:szCs w:val="32"/>
        </w:rPr>
        <w:t>（3）可以证明争议法律关系的基本证据。</w:t>
      </w:r>
    </w:p>
    <w:p>
      <w:pPr>
        <w:spacing w:line="480" w:lineRule="exact"/>
        <w:ind w:firstLine="643" w:firstLineChars="200"/>
        <w:rPr>
          <w:rFonts w:ascii="宋体" w:hAnsi="宋体"/>
          <w:b/>
          <w:sz w:val="32"/>
          <w:szCs w:val="32"/>
        </w:rPr>
      </w:pPr>
      <w:r>
        <w:rPr>
          <w:rFonts w:hint="eastAsia" w:ascii="宋体" w:hAnsi="宋体"/>
          <w:b/>
          <w:sz w:val="32"/>
          <w:szCs w:val="32"/>
        </w:rPr>
        <w:t>2、代理相关规定</w:t>
      </w:r>
    </w:p>
    <w:p>
      <w:pPr>
        <w:spacing w:line="480" w:lineRule="exact"/>
        <w:ind w:firstLine="640" w:firstLineChars="200"/>
        <w:rPr>
          <w:rStyle w:val="7"/>
          <w:rFonts w:ascii="仿宋" w:hAnsi="仿宋" w:eastAsia="仿宋" w:cs="Arial"/>
          <w:color w:val="000000"/>
          <w:sz w:val="32"/>
          <w:szCs w:val="32"/>
        </w:rPr>
      </w:pPr>
      <w:r>
        <w:rPr>
          <w:rFonts w:hint="eastAsia" w:ascii="仿宋" w:hAnsi="仿宋" w:eastAsia="仿宋"/>
          <w:sz w:val="32"/>
          <w:szCs w:val="32"/>
        </w:rPr>
        <w:t>（1）</w:t>
      </w:r>
      <w:bookmarkStart w:id="116" w:name="No121_Z4T30K1"/>
      <w:bookmarkEnd w:id="116"/>
      <w:r>
        <w:rPr>
          <w:rFonts w:hint="eastAsia" w:ascii="仿宋" w:hAnsi="仿宋" w:eastAsia="仿宋"/>
          <w:sz w:val="32"/>
          <w:szCs w:val="32"/>
        </w:rPr>
        <w:t>法定代理：</w:t>
      </w:r>
      <w:r>
        <w:rPr>
          <w:rStyle w:val="7"/>
          <w:rFonts w:hint="eastAsia" w:ascii="仿宋" w:hAnsi="仿宋" w:eastAsia="仿宋" w:cs="Arial"/>
          <w:color w:val="000000"/>
          <w:sz w:val="32"/>
          <w:szCs w:val="32"/>
        </w:rPr>
        <w:t>没有诉讼行为能力的公民，由其法定代理人代为诉讼。法定代理人互相推诿代理责任的，由人民法院指定其中一人代为诉讼。</w:t>
      </w:r>
    </w:p>
    <w:p>
      <w:pPr>
        <w:spacing w:line="480" w:lineRule="exact"/>
        <w:ind w:firstLine="640" w:firstLineChars="200"/>
        <w:rPr>
          <w:rFonts w:ascii="仿宋" w:hAnsi="仿宋" w:eastAsia="仿宋" w:cs="Arial"/>
          <w:color w:val="000000"/>
          <w:kern w:val="0"/>
          <w:sz w:val="32"/>
          <w:szCs w:val="32"/>
        </w:rPr>
      </w:pPr>
      <w:r>
        <w:rPr>
          <w:rStyle w:val="7"/>
          <w:rFonts w:hint="eastAsia" w:ascii="仿宋" w:hAnsi="仿宋" w:eastAsia="仿宋" w:cs="Arial"/>
          <w:color w:val="000000"/>
          <w:sz w:val="32"/>
          <w:szCs w:val="32"/>
        </w:rPr>
        <w:t>（2）委托代理：</w:t>
      </w:r>
      <w:bookmarkStart w:id="117" w:name="No124_Z4T31K2"/>
      <w:bookmarkEnd w:id="117"/>
      <w:r>
        <w:rPr>
          <w:rFonts w:hint="eastAsia" w:ascii="仿宋" w:hAnsi="仿宋" w:eastAsia="仿宋" w:cs="Arial"/>
          <w:color w:val="000000"/>
          <w:kern w:val="0"/>
          <w:sz w:val="32"/>
          <w:szCs w:val="32"/>
        </w:rPr>
        <w:t>下列人员可以被委托为诉讼代理人：</w:t>
      </w:r>
      <w:bookmarkStart w:id="118" w:name="No125_T31K2X1"/>
      <w:bookmarkEnd w:id="118"/>
      <w:r>
        <w:rPr>
          <w:rFonts w:hint="eastAsia" w:ascii="仿宋" w:hAnsi="仿宋" w:eastAsia="仿宋" w:cs="Arial"/>
          <w:color w:val="000000"/>
          <w:kern w:val="0"/>
          <w:sz w:val="32"/>
          <w:szCs w:val="32"/>
        </w:rPr>
        <w:t>律师、基层法律服务工作者；当事人的近亲属或者工作人员；当事人所在社区、单位以及有关社会团体推荐的公民。</w:t>
      </w:r>
    </w:p>
    <w:p>
      <w:pPr>
        <w:spacing w:line="480" w:lineRule="exact"/>
        <w:ind w:firstLine="640" w:firstLineChars="200"/>
        <w:rPr>
          <w:rStyle w:val="7"/>
          <w:rFonts w:ascii="仿宋" w:hAnsi="仿宋" w:eastAsia="仿宋" w:cs="Arial"/>
          <w:color w:val="000000"/>
          <w:sz w:val="32"/>
          <w:szCs w:val="32"/>
        </w:rPr>
      </w:pPr>
      <w:r>
        <w:rPr>
          <w:rFonts w:hint="eastAsia" w:ascii="仿宋" w:hAnsi="仿宋" w:eastAsia="仿宋" w:cs="Arial"/>
          <w:color w:val="000000"/>
          <w:kern w:val="0"/>
          <w:sz w:val="32"/>
          <w:szCs w:val="32"/>
        </w:rPr>
        <w:t>（3）委托代理人数：</w:t>
      </w:r>
      <w:bookmarkStart w:id="119" w:name="No123_Z4T31K1"/>
      <w:bookmarkEnd w:id="119"/>
      <w:r>
        <w:rPr>
          <w:rStyle w:val="7"/>
          <w:rFonts w:hint="eastAsia" w:ascii="仿宋" w:hAnsi="仿宋" w:eastAsia="仿宋" w:cs="Arial"/>
          <w:color w:val="000000"/>
          <w:sz w:val="32"/>
          <w:szCs w:val="32"/>
        </w:rPr>
        <w:t>当事人或者当事人的法定代理人，可以委托一至二人作为诉讼代理人。</w:t>
      </w:r>
    </w:p>
    <w:p>
      <w:pPr>
        <w:spacing w:line="480" w:lineRule="exact"/>
        <w:ind w:firstLine="640" w:firstLineChars="200"/>
        <w:rPr>
          <w:rFonts w:ascii="仿宋" w:hAnsi="仿宋" w:eastAsia="仿宋"/>
          <w:sz w:val="32"/>
          <w:szCs w:val="32"/>
        </w:rPr>
      </w:pPr>
      <w:r>
        <w:rPr>
          <w:rStyle w:val="7"/>
          <w:rFonts w:hint="eastAsia" w:ascii="仿宋" w:hAnsi="仿宋" w:eastAsia="仿宋" w:cs="Arial"/>
          <w:color w:val="000000"/>
          <w:sz w:val="32"/>
          <w:szCs w:val="32"/>
        </w:rPr>
        <w:t>（4）口头委托：</w:t>
      </w:r>
      <w:bookmarkStart w:id="120" w:name="No84_T25"/>
      <w:bookmarkEnd w:id="120"/>
      <w:bookmarkStart w:id="121" w:name="No85_T25K1"/>
      <w:bookmarkEnd w:id="121"/>
      <w:r>
        <w:rPr>
          <w:rStyle w:val="7"/>
          <w:rFonts w:hint="eastAsia" w:ascii="仿宋" w:hAnsi="仿宋" w:eastAsia="仿宋" w:cs="Arial"/>
          <w:color w:val="000000"/>
          <w:sz w:val="32"/>
          <w:szCs w:val="32"/>
        </w:rPr>
        <w:t>当事人委托诉讼代理人，应当向人民法院提交由委托人签名或者盖章的授权委托书。委托书应当载明委托事项和具体权限。公民在特殊情况下无法书面委托的，也可以口头委托。口头委托的，人民法院应当核实并记录在卷；被诉机关或者其他有义务协助的机关拒绝人民法院向被限制人身自由的公民核实的，视为委托成立。当事人解除或者变更委托的，应当书面报告人民法院，由人民法院通知其他当事人。</w:t>
      </w:r>
    </w:p>
    <w:p>
      <w:pPr>
        <w:spacing w:line="480" w:lineRule="exact"/>
        <w:ind w:firstLine="643" w:firstLineChars="200"/>
        <w:rPr>
          <w:rFonts w:hint="eastAsia" w:ascii="宋体" w:hAnsi="宋体"/>
          <w:b/>
          <w:sz w:val="32"/>
          <w:szCs w:val="32"/>
        </w:rPr>
      </w:pPr>
      <w:r>
        <w:rPr>
          <w:rFonts w:hint="eastAsia" w:ascii="宋体" w:hAnsi="宋体"/>
          <w:b/>
          <w:sz w:val="32"/>
          <w:szCs w:val="32"/>
        </w:rPr>
        <w:t>3、相关材料样式模板</w:t>
      </w:r>
    </w:p>
    <w:p>
      <w:pPr>
        <w:spacing w:line="480" w:lineRule="exact"/>
        <w:ind w:firstLine="643" w:firstLineChars="200"/>
        <w:rPr>
          <w:rFonts w:ascii="宋体" w:hAnsi="宋体"/>
          <w:b/>
          <w:sz w:val="32"/>
          <w:szCs w:val="32"/>
        </w:rPr>
      </w:pPr>
      <w:r>
        <w:rPr>
          <w:rFonts w:hint="eastAsia" w:ascii="宋体" w:hAnsi="宋体"/>
          <w:b/>
          <w:sz w:val="32"/>
          <w:szCs w:val="32"/>
        </w:rPr>
        <w:t>（1）行政起诉状</w:t>
      </w:r>
    </w:p>
    <w:p>
      <w:pPr>
        <w:spacing w:line="480" w:lineRule="exact"/>
        <w:ind w:firstLine="640" w:firstLineChars="200"/>
        <w:rPr>
          <w:rFonts w:ascii="宋体" w:hAnsi="宋体"/>
          <w:sz w:val="32"/>
          <w:szCs w:val="32"/>
        </w:rPr>
      </w:pPr>
      <w:r>
        <w:rPr>
          <w:rFonts w:hint="eastAsia" w:ascii="宋体" w:hAnsi="宋体"/>
          <w:sz w:val="32"/>
          <w:szCs w:val="32"/>
        </w:rPr>
        <w:t xml:space="preserve">               </w:t>
      </w:r>
    </w:p>
    <w:p>
      <w:pPr>
        <w:spacing w:line="480" w:lineRule="exact"/>
        <w:ind w:firstLine="643" w:firstLineChars="200"/>
        <w:jc w:val="center"/>
        <w:rPr>
          <w:rFonts w:hint="eastAsia" w:ascii="仿宋" w:hAnsi="仿宋" w:eastAsia="仿宋"/>
          <w:b/>
          <w:sz w:val="32"/>
          <w:szCs w:val="32"/>
        </w:rPr>
      </w:pPr>
      <w:r>
        <w:rPr>
          <w:rFonts w:hint="eastAsia" w:ascii="仿宋" w:hAnsi="仿宋" w:eastAsia="仿宋"/>
          <w:b/>
          <w:sz w:val="32"/>
          <w:szCs w:val="32"/>
        </w:rPr>
        <w:t>行 政 起 诉 状</w:t>
      </w:r>
    </w:p>
    <w:p>
      <w:pPr>
        <w:spacing w:line="480" w:lineRule="exact"/>
        <w:ind w:firstLine="643" w:firstLineChars="200"/>
        <w:jc w:val="center"/>
        <w:rPr>
          <w:rFonts w:ascii="仿宋" w:hAnsi="仿宋" w:eastAsia="仿宋"/>
          <w:b/>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原告：……（写明姓名、性别、出生日期、民族、职业、工作单位、住所地、联系方式，法人或者其他组织的名称、住所地和法定代表人或者主要负责人的姓名、职务、联系方式）。</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被告……（写明名称、住所地等信息）。</w:t>
      </w:r>
    </w:p>
    <w:p>
      <w:pPr>
        <w:spacing w:line="480" w:lineRule="exact"/>
        <w:ind w:firstLine="640" w:firstLineChars="200"/>
        <w:rPr>
          <w:rFonts w:ascii="仿宋" w:hAnsi="仿宋" w:eastAsia="仿宋"/>
          <w:sz w:val="32"/>
          <w:szCs w:val="32"/>
        </w:rPr>
      </w:pPr>
    </w:p>
    <w:p>
      <w:pPr>
        <w:spacing w:line="480" w:lineRule="exact"/>
        <w:ind w:firstLine="640" w:firstLineChars="200"/>
        <w:jc w:val="center"/>
        <w:rPr>
          <w:rFonts w:ascii="仿宋" w:hAnsi="仿宋" w:eastAsia="仿宋"/>
          <w:sz w:val="32"/>
          <w:szCs w:val="32"/>
        </w:rPr>
      </w:pPr>
      <w:r>
        <w:rPr>
          <w:rFonts w:hint="eastAsia" w:ascii="仿宋" w:hAnsi="仿宋" w:eastAsia="仿宋"/>
          <w:sz w:val="32"/>
          <w:szCs w:val="32"/>
        </w:rPr>
        <w:t>诉讼请求</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（行政诉讼诉求应当具体明确，如要求撤销某一行政行为，或者确认某一行政行为违法，赔偿损失的，要写明请求赔偿金额。）</w:t>
      </w:r>
    </w:p>
    <w:p>
      <w:pPr>
        <w:spacing w:line="480" w:lineRule="exact"/>
        <w:ind w:firstLine="640" w:firstLineChars="200"/>
        <w:jc w:val="center"/>
        <w:rPr>
          <w:rFonts w:ascii="仿宋" w:hAnsi="仿宋" w:eastAsia="仿宋"/>
          <w:sz w:val="32"/>
          <w:szCs w:val="32"/>
        </w:rPr>
      </w:pPr>
    </w:p>
    <w:p>
      <w:pPr>
        <w:spacing w:line="480" w:lineRule="exact"/>
        <w:ind w:firstLine="640" w:firstLineChars="200"/>
        <w:jc w:val="center"/>
        <w:rPr>
          <w:rFonts w:ascii="仿宋" w:hAnsi="仿宋" w:eastAsia="仿宋"/>
          <w:sz w:val="32"/>
          <w:szCs w:val="32"/>
        </w:rPr>
      </w:pPr>
      <w:r>
        <w:rPr>
          <w:rFonts w:hint="eastAsia" w:ascii="仿宋" w:hAnsi="仿宋" w:eastAsia="仿宋"/>
          <w:sz w:val="32"/>
          <w:szCs w:val="32"/>
        </w:rPr>
        <w:t>事实与理由</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（应全面反映案件事实的客观真实情况，陈述起诉的原因。事实包括纠纷的起因、过程、现状等。）</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此致</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通化市中级人民法院</w:t>
      </w:r>
    </w:p>
    <w:p>
      <w:pPr>
        <w:spacing w:line="4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5120" w:firstLineChars="1600"/>
        <w:rPr>
          <w:rFonts w:ascii="仿宋" w:hAnsi="仿宋" w:eastAsia="仿宋"/>
          <w:sz w:val="32"/>
          <w:szCs w:val="32"/>
        </w:rPr>
      </w:pPr>
      <w:r>
        <w:rPr>
          <w:rFonts w:hint="eastAsia" w:ascii="仿宋" w:hAnsi="仿宋" w:eastAsia="仿宋"/>
          <w:sz w:val="32"/>
          <w:szCs w:val="32"/>
        </w:rPr>
        <w:t>起诉人：　　　　</w:t>
      </w:r>
    </w:p>
    <w:p>
      <w:pPr>
        <w:spacing w:line="480" w:lineRule="exact"/>
        <w:ind w:firstLine="4640" w:firstLineChars="1450"/>
        <w:rPr>
          <w:rFonts w:ascii="仿宋" w:hAnsi="仿宋" w:eastAsia="仿宋"/>
          <w:sz w:val="32"/>
          <w:szCs w:val="32"/>
        </w:rPr>
      </w:pPr>
      <w:r>
        <w:rPr>
          <w:rFonts w:hint="eastAsia" w:ascii="仿宋" w:hAnsi="仿宋" w:eastAsia="仿宋"/>
          <w:sz w:val="32"/>
          <w:szCs w:val="32"/>
        </w:rPr>
        <w:t>年　　月　　日</w:t>
      </w:r>
    </w:p>
    <w:p>
      <w:pPr>
        <w:spacing w:line="480" w:lineRule="exact"/>
        <w:ind w:firstLine="4320" w:firstLineChars="1350"/>
        <w:rPr>
          <w:rFonts w:ascii="宋体" w:hAnsi="宋体"/>
          <w:sz w:val="32"/>
          <w:szCs w:val="32"/>
        </w:rPr>
      </w:pPr>
    </w:p>
    <w:p>
      <w:pPr>
        <w:spacing w:line="480" w:lineRule="exact"/>
        <w:ind w:firstLine="643" w:firstLineChars="200"/>
        <w:rPr>
          <w:rFonts w:ascii="宋体" w:hAnsi="宋体"/>
          <w:b/>
          <w:sz w:val="32"/>
          <w:szCs w:val="32"/>
        </w:rPr>
      </w:pPr>
    </w:p>
    <w:p>
      <w:pPr>
        <w:spacing w:line="480" w:lineRule="exact"/>
        <w:ind w:firstLine="643" w:firstLineChars="200"/>
        <w:rPr>
          <w:rFonts w:ascii="宋体" w:hAnsi="宋体"/>
          <w:b/>
          <w:sz w:val="32"/>
          <w:szCs w:val="32"/>
        </w:rPr>
      </w:pPr>
      <w:r>
        <w:rPr>
          <w:rFonts w:hint="eastAsia" w:ascii="宋体" w:hAnsi="宋体"/>
          <w:b/>
          <w:sz w:val="32"/>
          <w:szCs w:val="32"/>
        </w:rPr>
        <w:t>（2）法定代表人身份证明</w:t>
      </w:r>
    </w:p>
    <w:p>
      <w:pPr>
        <w:spacing w:line="480" w:lineRule="exact"/>
        <w:ind w:firstLine="640" w:firstLineChars="200"/>
        <w:rPr>
          <w:rFonts w:ascii="宋体" w:hAnsi="宋体"/>
          <w:sz w:val="32"/>
          <w:szCs w:val="32"/>
        </w:rPr>
      </w:pPr>
      <w:r>
        <w:rPr>
          <w:rFonts w:hint="eastAsia" w:ascii="宋体" w:hAnsi="宋体"/>
          <w:sz w:val="32"/>
          <w:szCs w:val="32"/>
        </w:rPr>
        <w:t xml:space="preserve">           </w:t>
      </w:r>
    </w:p>
    <w:p>
      <w:pPr>
        <w:spacing w:line="480" w:lineRule="exact"/>
        <w:ind w:firstLine="2409" w:firstLineChars="750"/>
        <w:rPr>
          <w:rFonts w:ascii="仿宋" w:hAnsi="仿宋" w:eastAsia="仿宋"/>
          <w:b/>
          <w:sz w:val="32"/>
          <w:szCs w:val="32"/>
        </w:rPr>
      </w:pPr>
      <w:r>
        <w:rPr>
          <w:rFonts w:hint="eastAsia" w:ascii="仿宋" w:hAnsi="仿宋" w:eastAsia="仿宋"/>
          <w:b/>
          <w:sz w:val="32"/>
          <w:szCs w:val="32"/>
        </w:rPr>
        <w:t>法定代表人身份证明书</w:t>
      </w:r>
    </w:p>
    <w:p>
      <w:pPr>
        <w:spacing w:line="480" w:lineRule="exact"/>
        <w:ind w:firstLine="640" w:firstLineChars="200"/>
        <w:rPr>
          <w:rFonts w:ascii="仿宋" w:hAnsi="仿宋" w:eastAsia="仿宋"/>
          <w:sz w:val="32"/>
          <w:szCs w:val="32"/>
        </w:rPr>
      </w:pPr>
    </w:p>
    <w:p>
      <w:pPr>
        <w:spacing w:line="480" w:lineRule="exact"/>
        <w:ind w:firstLine="1280" w:firstLineChars="400"/>
        <w:rPr>
          <w:rFonts w:ascii="仿宋" w:hAnsi="仿宋" w:eastAsia="仿宋"/>
          <w:sz w:val="32"/>
          <w:szCs w:val="32"/>
        </w:rPr>
      </w:pPr>
      <w:r>
        <w:rPr>
          <w:rFonts w:hint="eastAsia" w:ascii="仿宋" w:hAnsi="仿宋" w:eastAsia="仿宋"/>
          <w:sz w:val="32"/>
          <w:szCs w:val="32"/>
        </w:rPr>
        <w:t>****在我         （法人或其他组织全称，须与公章名称完全一致）任         职务，是我        （法人或其他组织）的法定代表人。</w:t>
      </w:r>
    </w:p>
    <w:p>
      <w:pPr>
        <w:spacing w:line="480" w:lineRule="exact"/>
        <w:ind w:firstLine="640" w:firstLineChars="200"/>
        <w:rPr>
          <w:rFonts w:hint="eastAsia" w:ascii="仿宋" w:hAnsi="仿宋" w:eastAsia="仿宋"/>
          <w:sz w:val="32"/>
          <w:szCs w:val="32"/>
        </w:rPr>
      </w:pPr>
      <w:r>
        <w:rPr>
          <w:rFonts w:hint="eastAsia" w:ascii="仿宋" w:hAnsi="仿宋" w:eastAsia="仿宋"/>
          <w:sz w:val="32"/>
          <w:szCs w:val="32"/>
        </w:rPr>
        <w:t>特此证明。</w:t>
      </w:r>
      <w:r>
        <w:rPr>
          <w:rFonts w:hint="eastAsia" w:ascii="仿宋" w:hAnsi="仿宋" w:eastAsia="仿宋"/>
          <w:sz w:val="32"/>
          <w:szCs w:val="32"/>
        </w:rPr>
        <w:tab/>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right="640" w:firstLine="5280" w:firstLineChars="1650"/>
        <w:rPr>
          <w:rFonts w:ascii="仿宋" w:hAnsi="仿宋" w:eastAsia="仿宋"/>
          <w:sz w:val="32"/>
          <w:szCs w:val="32"/>
        </w:rPr>
      </w:pPr>
    </w:p>
    <w:p>
      <w:pPr>
        <w:spacing w:line="480" w:lineRule="exact"/>
        <w:ind w:right="640" w:firstLine="5280" w:firstLineChars="1650"/>
        <w:rPr>
          <w:rFonts w:ascii="仿宋" w:hAnsi="仿宋" w:eastAsia="仿宋"/>
          <w:sz w:val="32"/>
          <w:szCs w:val="32"/>
        </w:rPr>
      </w:pPr>
      <w:r>
        <w:rPr>
          <w:rFonts w:hint="eastAsia" w:ascii="仿宋" w:hAnsi="仿宋" w:eastAsia="仿宋"/>
          <w:sz w:val="32"/>
          <w:szCs w:val="32"/>
        </w:rPr>
        <w:t>（公章）</w:t>
      </w:r>
    </w:p>
    <w:p>
      <w:pPr>
        <w:spacing w:line="480" w:lineRule="exact"/>
        <w:ind w:firstLine="640" w:firstLineChars="200"/>
        <w:jc w:val="center"/>
        <w:rPr>
          <w:rFonts w:ascii="仿宋" w:hAnsi="仿宋" w:eastAsia="仿宋"/>
          <w:sz w:val="32"/>
          <w:szCs w:val="32"/>
        </w:rPr>
      </w:pPr>
      <w:r>
        <w:rPr>
          <w:rFonts w:hint="eastAsia" w:ascii="仿宋" w:hAnsi="仿宋" w:eastAsia="仿宋"/>
          <w:sz w:val="32"/>
          <w:szCs w:val="32"/>
        </w:rPr>
        <w:t xml:space="preserve">                  年    月    日</w:t>
      </w:r>
    </w:p>
    <w:p>
      <w:pPr>
        <w:spacing w:line="480" w:lineRule="exact"/>
        <w:ind w:firstLine="640" w:firstLineChars="200"/>
        <w:jc w:val="center"/>
        <w:rPr>
          <w:rFonts w:ascii="仿宋" w:hAnsi="仿宋" w:eastAsia="仿宋"/>
          <w:sz w:val="32"/>
          <w:szCs w:val="32"/>
        </w:rPr>
      </w:pPr>
      <w:r>
        <w:rPr>
          <w:rFonts w:hint="eastAsia" w:ascii="仿宋" w:hAnsi="仿宋" w:eastAsia="仿宋"/>
          <w:sz w:val="32"/>
          <w:szCs w:val="32"/>
        </w:rPr>
        <w:t xml:space="preserve">                </w:t>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附：法定代表人住址：</w:t>
      </w:r>
    </w:p>
    <w:p>
      <w:pPr>
        <w:spacing w:line="480" w:lineRule="exact"/>
        <w:ind w:firstLine="1120" w:firstLineChars="350"/>
        <w:rPr>
          <w:rFonts w:ascii="仿宋" w:hAnsi="仿宋" w:eastAsia="仿宋"/>
          <w:sz w:val="32"/>
          <w:szCs w:val="32"/>
        </w:rPr>
      </w:pPr>
      <w:r>
        <w:rPr>
          <w:rFonts w:hint="eastAsia" w:ascii="仿宋" w:hAnsi="仿宋" w:eastAsia="仿宋"/>
          <w:sz w:val="32"/>
          <w:szCs w:val="32"/>
        </w:rPr>
        <w:t>法定代表人身份证复印件：</w:t>
      </w:r>
    </w:p>
    <w:p>
      <w:pPr>
        <w:spacing w:line="480" w:lineRule="exact"/>
        <w:ind w:firstLine="1120" w:firstLineChars="350"/>
        <w:rPr>
          <w:rFonts w:ascii="仿宋" w:hAnsi="仿宋" w:eastAsia="仿宋"/>
          <w:sz w:val="32"/>
          <w:szCs w:val="32"/>
        </w:rPr>
      </w:pPr>
      <w:r>
        <w:rPr>
          <w:rFonts w:hint="eastAsia" w:ascii="仿宋" w:hAnsi="仿宋" w:eastAsia="仿宋"/>
          <w:sz w:val="32"/>
          <w:szCs w:val="32"/>
        </w:rPr>
        <w:t>电话：</w:t>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480" w:firstLineChars="200"/>
        <w:rPr>
          <w:rFonts w:ascii="仿宋" w:hAnsi="仿宋" w:eastAsia="仿宋"/>
          <w:sz w:val="24"/>
          <w:szCs w:val="24"/>
        </w:rPr>
      </w:pPr>
      <w:r>
        <w:rPr>
          <w:rFonts w:hint="eastAsia" w:ascii="仿宋" w:hAnsi="仿宋" w:eastAsia="仿宋"/>
          <w:sz w:val="24"/>
          <w:szCs w:val="24"/>
        </w:rPr>
        <w:t>注：1、本件供民事、行政案件具备法人资格的组织证明法定代表人身份用。</w:t>
      </w:r>
    </w:p>
    <w:p>
      <w:pPr>
        <w:spacing w:line="480" w:lineRule="exact"/>
        <w:ind w:firstLine="480" w:firstLineChars="200"/>
        <w:rPr>
          <w:rFonts w:ascii="仿宋" w:hAnsi="仿宋" w:eastAsia="仿宋"/>
          <w:sz w:val="24"/>
          <w:szCs w:val="24"/>
        </w:rPr>
      </w:pPr>
      <w:r>
        <w:rPr>
          <w:rFonts w:hint="eastAsia" w:ascii="仿宋" w:hAnsi="仿宋" w:eastAsia="仿宋"/>
          <w:sz w:val="24"/>
          <w:szCs w:val="24"/>
        </w:rPr>
        <w:t xml:space="preserve">    2、本件的年月日上方应写明单位全称、加盖公章后递交人民法院。</w:t>
      </w:r>
    </w:p>
    <w:p>
      <w:pPr>
        <w:spacing w:line="480" w:lineRule="exact"/>
        <w:ind w:firstLine="640" w:firstLineChars="200"/>
        <w:rPr>
          <w:rFonts w:ascii="宋体" w:hAnsi="宋体"/>
          <w:sz w:val="32"/>
          <w:szCs w:val="32"/>
        </w:rPr>
      </w:pPr>
    </w:p>
    <w:p>
      <w:pPr>
        <w:spacing w:line="480" w:lineRule="exact"/>
        <w:ind w:firstLine="640" w:firstLineChars="200"/>
        <w:rPr>
          <w:rFonts w:ascii="宋体" w:hAnsi="宋体"/>
          <w:sz w:val="32"/>
          <w:szCs w:val="32"/>
        </w:rPr>
      </w:pPr>
    </w:p>
    <w:p>
      <w:pPr>
        <w:spacing w:line="480" w:lineRule="exact"/>
        <w:rPr>
          <w:rFonts w:ascii="宋体" w:hAnsi="宋体"/>
          <w:sz w:val="32"/>
          <w:szCs w:val="32"/>
        </w:rPr>
      </w:pPr>
    </w:p>
    <w:p>
      <w:pPr>
        <w:spacing w:line="480" w:lineRule="exact"/>
        <w:rPr>
          <w:rFonts w:ascii="宋体" w:hAnsi="宋体"/>
          <w:b/>
          <w:sz w:val="32"/>
          <w:szCs w:val="32"/>
        </w:rPr>
      </w:pPr>
      <w:r>
        <w:rPr>
          <w:rFonts w:hint="eastAsia" w:ascii="宋体" w:hAnsi="宋体"/>
          <w:b/>
          <w:sz w:val="32"/>
          <w:szCs w:val="32"/>
        </w:rPr>
        <w:t>（3）授权委托书模板</w:t>
      </w:r>
    </w:p>
    <w:p>
      <w:pPr>
        <w:spacing w:line="480" w:lineRule="exact"/>
        <w:rPr>
          <w:rFonts w:ascii="宋体" w:hAnsi="宋体"/>
          <w:sz w:val="32"/>
          <w:szCs w:val="32"/>
        </w:rPr>
      </w:pPr>
      <w:r>
        <w:rPr>
          <w:rFonts w:ascii="宋体" w:hAnsi="宋体"/>
          <w:b/>
          <w:sz w:val="32"/>
          <w:szCs w:val="32"/>
        </w:rPr>
        <w:fldChar w:fldCharType="begin"/>
      </w:r>
      <w:r>
        <w:rPr>
          <w:rFonts w:ascii="宋体" w:hAnsi="宋体"/>
          <w:b/>
          <w:sz w:val="32"/>
          <w:szCs w:val="32"/>
        </w:rPr>
        <w:instrText xml:space="preserve"> </w:instrText>
      </w:r>
      <w:r>
        <w:rPr>
          <w:rFonts w:hint="eastAsia" w:ascii="宋体" w:hAnsi="宋体"/>
          <w:b/>
          <w:sz w:val="32"/>
          <w:szCs w:val="32"/>
        </w:rPr>
        <w:instrText xml:space="preserve">= 1 \* GB3</w:instrText>
      </w:r>
      <w:r>
        <w:rPr>
          <w:rFonts w:ascii="宋体" w:hAnsi="宋体"/>
          <w:b/>
          <w:sz w:val="32"/>
          <w:szCs w:val="32"/>
        </w:rPr>
        <w:instrText xml:space="preserve"> </w:instrText>
      </w:r>
      <w:r>
        <w:rPr>
          <w:rFonts w:ascii="宋体" w:hAnsi="宋体"/>
          <w:b/>
          <w:sz w:val="32"/>
          <w:szCs w:val="32"/>
        </w:rPr>
        <w:fldChar w:fldCharType="separate"/>
      </w:r>
      <w:r>
        <w:rPr>
          <w:rFonts w:hint="eastAsia" w:ascii="宋体" w:hAnsi="宋体"/>
          <w:b/>
          <w:sz w:val="32"/>
          <w:szCs w:val="32"/>
        </w:rPr>
        <w:t>①</w:t>
      </w:r>
      <w:r>
        <w:rPr>
          <w:rFonts w:ascii="宋体" w:hAnsi="宋体"/>
          <w:b/>
          <w:sz w:val="32"/>
          <w:szCs w:val="32"/>
        </w:rPr>
        <w:fldChar w:fldCharType="end"/>
      </w:r>
      <w:r>
        <w:rPr>
          <w:rFonts w:hint="eastAsia" w:ascii="宋体" w:hAnsi="宋体"/>
          <w:b/>
          <w:sz w:val="32"/>
          <w:szCs w:val="32"/>
        </w:rPr>
        <w:t>原告为个人的授权委托书：</w:t>
      </w:r>
      <w:r>
        <w:rPr>
          <w:rFonts w:hint="eastAsia" w:ascii="宋体" w:hAnsi="宋体"/>
          <w:sz w:val="32"/>
          <w:szCs w:val="32"/>
        </w:rPr>
        <w:t xml:space="preserve">     </w:t>
      </w:r>
    </w:p>
    <w:p>
      <w:pPr>
        <w:widowControl/>
        <w:spacing w:line="480" w:lineRule="exact"/>
        <w:jc w:val="left"/>
        <w:rPr>
          <w:rFonts w:ascii="宋体" w:hAnsi="宋体"/>
          <w:sz w:val="32"/>
          <w:szCs w:val="32"/>
        </w:rPr>
      </w:pPr>
    </w:p>
    <w:p>
      <w:pPr>
        <w:widowControl/>
        <w:spacing w:line="480" w:lineRule="exact"/>
        <w:jc w:val="center"/>
        <w:rPr>
          <w:rFonts w:ascii="仿宋" w:hAnsi="仿宋" w:eastAsia="仿宋"/>
          <w:sz w:val="32"/>
          <w:szCs w:val="32"/>
        </w:rPr>
      </w:pPr>
      <w:r>
        <w:rPr>
          <w:rFonts w:hint="eastAsia" w:ascii="仿宋" w:hAnsi="仿宋" w:eastAsia="仿宋"/>
          <w:b/>
          <w:sz w:val="32"/>
          <w:szCs w:val="32"/>
        </w:rPr>
        <w:t>授  权  委  托  书</w:t>
      </w: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委托人：姓名（自然情况）：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受委托人：姓名（自然情况）：                 。与委托人之间关系                   。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现委托上列受委托人在我与          因     纠纷一案中，作为我方诉讼代理人。</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代理人          的代理权限为：</w:t>
      </w:r>
    </w:p>
    <w:p>
      <w:pPr>
        <w:spacing w:line="480" w:lineRule="exact"/>
        <w:ind w:firstLine="640" w:firstLineChars="200"/>
        <w:rPr>
          <w:rFonts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5440" w:firstLineChars="1700"/>
        <w:rPr>
          <w:rFonts w:ascii="仿宋" w:hAnsi="仿宋" w:eastAsia="仿宋"/>
          <w:sz w:val="32"/>
          <w:szCs w:val="32"/>
        </w:rPr>
      </w:pPr>
      <w:r>
        <w:rPr>
          <w:rFonts w:hint="eastAsia" w:ascii="仿宋" w:hAnsi="仿宋" w:eastAsia="仿宋"/>
          <w:sz w:val="32"/>
          <w:szCs w:val="32"/>
        </w:rPr>
        <w:t xml:space="preserve">委托人：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                             （签名或捺印）</w:t>
      </w:r>
    </w:p>
    <w:p>
      <w:pPr>
        <w:spacing w:line="480" w:lineRule="exact"/>
        <w:ind w:firstLine="5120" w:firstLineChars="1600"/>
        <w:rPr>
          <w:rFonts w:ascii="仿宋" w:hAnsi="仿宋" w:eastAsia="仿宋"/>
          <w:sz w:val="32"/>
          <w:szCs w:val="32"/>
        </w:rPr>
      </w:pPr>
      <w:r>
        <w:rPr>
          <w:rFonts w:hint="eastAsia" w:ascii="仿宋" w:hAnsi="仿宋" w:eastAsia="仿宋"/>
          <w:sz w:val="32"/>
          <w:szCs w:val="32"/>
        </w:rPr>
        <w:t>年    月    日</w:t>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480" w:firstLineChars="200"/>
        <w:rPr>
          <w:rFonts w:ascii="仿宋" w:hAnsi="仿宋" w:eastAsia="仿宋"/>
          <w:sz w:val="24"/>
          <w:szCs w:val="24"/>
        </w:rPr>
      </w:pPr>
      <w:r>
        <w:rPr>
          <w:rFonts w:hint="eastAsia" w:ascii="仿宋" w:hAnsi="仿宋" w:eastAsia="仿宋"/>
          <w:sz w:val="24"/>
          <w:szCs w:val="24"/>
        </w:rPr>
        <w:t>注：授权委托书须由委托人签名，并说明委托事项和权限方有效。诉讼代理人为承认、放弃或者变更诉讼请求、进行和解、提起反诉或者上诉，必须有被代理人的特别授权。</w:t>
      </w:r>
    </w:p>
    <w:p>
      <w:pPr>
        <w:spacing w:line="480" w:lineRule="exact"/>
        <w:ind w:firstLine="840" w:firstLineChars="350"/>
        <w:rPr>
          <w:rFonts w:ascii="仿宋" w:hAnsi="仿宋" w:eastAsia="仿宋"/>
          <w:sz w:val="24"/>
          <w:szCs w:val="24"/>
        </w:rPr>
      </w:pPr>
      <w:r>
        <w:rPr>
          <w:rFonts w:hint="eastAsia" w:ascii="仿宋" w:hAnsi="仿宋" w:eastAsia="仿宋"/>
          <w:sz w:val="24"/>
          <w:szCs w:val="24"/>
        </w:rPr>
        <w:t>诉讼代理权限发生变更或解除，当事人应当书面告知人民法院，并由人民法院通知对方当事人。</w:t>
      </w:r>
    </w:p>
    <w:p>
      <w:pPr>
        <w:spacing w:line="480" w:lineRule="exact"/>
        <w:ind w:firstLine="840" w:firstLineChars="350"/>
        <w:rPr>
          <w:rFonts w:ascii="仿宋" w:hAnsi="仿宋" w:eastAsia="仿宋"/>
          <w:sz w:val="24"/>
          <w:szCs w:val="24"/>
        </w:rPr>
      </w:pPr>
      <w:r>
        <w:rPr>
          <w:rFonts w:hint="eastAsia" w:ascii="仿宋" w:hAnsi="仿宋" w:eastAsia="仿宋"/>
          <w:sz w:val="24"/>
          <w:szCs w:val="24"/>
        </w:rPr>
        <w:t>此书一式二份，一份由委托人存查，一份由委托人交由受委托人递交人民法院。</w:t>
      </w:r>
    </w:p>
    <w:p>
      <w:pPr>
        <w:spacing w:line="480" w:lineRule="exact"/>
        <w:ind w:firstLine="640" w:firstLineChars="200"/>
        <w:rPr>
          <w:rFonts w:hint="eastAsia" w:ascii="宋体" w:hAnsi="宋体"/>
          <w:sz w:val="32"/>
          <w:szCs w:val="32"/>
        </w:rPr>
      </w:pPr>
    </w:p>
    <w:p>
      <w:pPr>
        <w:spacing w:line="480" w:lineRule="exact"/>
        <w:ind w:firstLine="640" w:firstLineChars="200"/>
        <w:rPr>
          <w:rFonts w:ascii="宋体" w:hAnsi="宋体"/>
          <w:sz w:val="32"/>
          <w:szCs w:val="32"/>
        </w:rPr>
      </w:pPr>
    </w:p>
    <w:p>
      <w:pPr>
        <w:spacing w:line="480" w:lineRule="exact"/>
        <w:ind w:firstLine="161" w:firstLineChars="50"/>
        <w:rPr>
          <w:rFonts w:ascii="宋体" w:hAnsi="宋体"/>
          <w:b/>
          <w:sz w:val="32"/>
          <w:szCs w:val="32"/>
        </w:rPr>
      </w:pPr>
      <w:r>
        <w:rPr>
          <w:rFonts w:ascii="宋体" w:hAnsi="宋体"/>
          <w:b/>
          <w:sz w:val="32"/>
          <w:szCs w:val="32"/>
        </w:rPr>
        <w:fldChar w:fldCharType="begin"/>
      </w:r>
      <w:r>
        <w:rPr>
          <w:rFonts w:ascii="宋体" w:hAnsi="宋体"/>
          <w:b/>
          <w:sz w:val="32"/>
          <w:szCs w:val="32"/>
        </w:rPr>
        <w:instrText xml:space="preserve"> </w:instrText>
      </w:r>
      <w:r>
        <w:rPr>
          <w:rFonts w:hint="eastAsia" w:ascii="宋体" w:hAnsi="宋体"/>
          <w:b/>
          <w:sz w:val="32"/>
          <w:szCs w:val="32"/>
        </w:rPr>
        <w:instrText xml:space="preserve">= 2 \* GB3</w:instrText>
      </w:r>
      <w:r>
        <w:rPr>
          <w:rFonts w:ascii="宋体" w:hAnsi="宋体"/>
          <w:b/>
          <w:sz w:val="32"/>
          <w:szCs w:val="32"/>
        </w:rPr>
        <w:instrText xml:space="preserve"> </w:instrText>
      </w:r>
      <w:r>
        <w:rPr>
          <w:rFonts w:ascii="宋体" w:hAnsi="宋体"/>
          <w:b/>
          <w:sz w:val="32"/>
          <w:szCs w:val="32"/>
        </w:rPr>
        <w:fldChar w:fldCharType="separate"/>
      </w:r>
      <w:r>
        <w:rPr>
          <w:rFonts w:hint="eastAsia" w:ascii="宋体" w:hAnsi="宋体"/>
          <w:b/>
          <w:sz w:val="32"/>
          <w:szCs w:val="32"/>
        </w:rPr>
        <w:t>②</w:t>
      </w:r>
      <w:r>
        <w:rPr>
          <w:rFonts w:ascii="宋体" w:hAnsi="宋体"/>
          <w:b/>
          <w:sz w:val="32"/>
          <w:szCs w:val="32"/>
        </w:rPr>
        <w:fldChar w:fldCharType="end"/>
      </w:r>
      <w:r>
        <w:rPr>
          <w:rFonts w:hint="eastAsia" w:ascii="宋体" w:hAnsi="宋体"/>
          <w:b/>
          <w:sz w:val="32"/>
          <w:szCs w:val="32"/>
        </w:rPr>
        <w:t>原告为法人或其他组织授权委托书</w:t>
      </w:r>
    </w:p>
    <w:p>
      <w:pPr>
        <w:spacing w:line="480" w:lineRule="exact"/>
        <w:ind w:firstLine="640" w:firstLineChars="200"/>
        <w:rPr>
          <w:rFonts w:ascii="宋体" w:hAnsi="宋体"/>
          <w:sz w:val="32"/>
          <w:szCs w:val="32"/>
        </w:rPr>
      </w:pPr>
    </w:p>
    <w:p>
      <w:pPr>
        <w:spacing w:line="480" w:lineRule="exact"/>
        <w:ind w:firstLine="643" w:firstLineChars="200"/>
        <w:jc w:val="center"/>
        <w:rPr>
          <w:rFonts w:ascii="仿宋" w:hAnsi="仿宋" w:eastAsia="仿宋"/>
          <w:b/>
          <w:sz w:val="32"/>
          <w:szCs w:val="32"/>
        </w:rPr>
      </w:pPr>
      <w:r>
        <w:rPr>
          <w:rFonts w:hint="eastAsia" w:ascii="仿宋" w:hAnsi="仿宋" w:eastAsia="仿宋"/>
          <w:b/>
          <w:sz w:val="32"/>
          <w:szCs w:val="32"/>
        </w:rPr>
        <w:t>授  权  委  托  书</w:t>
      </w: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委托单位：</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法定代表人：            ，职    务：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受委托人：姓名：        ，工作单位：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职务：       ，联系方式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姓名：        ，工作单位：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职务：       ，联系方式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现委托上列受委托人在我单位与         因    纠纷一案中，作为我方诉讼代理人。</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代理人      的代理权限为：</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代理人      的代理权限为：</w:t>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2880" w:firstLineChars="900"/>
        <w:rPr>
          <w:rFonts w:ascii="仿宋" w:hAnsi="仿宋" w:eastAsia="仿宋"/>
          <w:sz w:val="32"/>
          <w:szCs w:val="32"/>
        </w:rPr>
      </w:pPr>
      <w:r>
        <w:rPr>
          <w:rFonts w:hint="eastAsia" w:ascii="仿宋" w:hAnsi="仿宋" w:eastAsia="仿宋"/>
          <w:sz w:val="32"/>
          <w:szCs w:val="32"/>
        </w:rPr>
        <w:t>委托单位：         （盖章）</w:t>
      </w:r>
    </w:p>
    <w:p>
      <w:pPr>
        <w:spacing w:line="480" w:lineRule="exact"/>
        <w:ind w:firstLine="2880" w:firstLineChars="900"/>
        <w:rPr>
          <w:rFonts w:ascii="仿宋" w:hAnsi="仿宋" w:eastAsia="仿宋"/>
          <w:sz w:val="32"/>
          <w:szCs w:val="32"/>
        </w:rPr>
      </w:pPr>
      <w:r>
        <w:rPr>
          <w:rFonts w:hint="eastAsia" w:ascii="仿宋" w:hAnsi="仿宋" w:eastAsia="仿宋"/>
          <w:sz w:val="32"/>
          <w:szCs w:val="32"/>
        </w:rPr>
        <w:t>法定代表人：       （签名或盖章）</w:t>
      </w:r>
    </w:p>
    <w:p>
      <w:pPr>
        <w:spacing w:line="480" w:lineRule="exact"/>
        <w:ind w:firstLine="4160" w:firstLineChars="1300"/>
        <w:rPr>
          <w:rFonts w:hint="eastAsia" w:ascii="仿宋" w:hAnsi="仿宋" w:eastAsia="仿宋"/>
          <w:sz w:val="32"/>
          <w:szCs w:val="32"/>
        </w:rPr>
      </w:pPr>
      <w:r>
        <w:rPr>
          <w:rFonts w:hint="eastAsia" w:ascii="仿宋" w:hAnsi="仿宋" w:eastAsia="仿宋"/>
          <w:sz w:val="32"/>
          <w:szCs w:val="32"/>
        </w:rPr>
        <w:t>年    月    日</w:t>
      </w:r>
    </w:p>
    <w:p>
      <w:pPr>
        <w:spacing w:line="480" w:lineRule="exact"/>
        <w:ind w:firstLine="4160" w:firstLineChars="1300"/>
        <w:rPr>
          <w:rFonts w:hint="eastAsia" w:ascii="仿宋" w:hAnsi="仿宋" w:eastAsia="仿宋"/>
          <w:sz w:val="32"/>
          <w:szCs w:val="32"/>
        </w:rPr>
      </w:pPr>
    </w:p>
    <w:p>
      <w:pPr>
        <w:spacing w:line="480" w:lineRule="exact"/>
        <w:ind w:firstLine="4160" w:firstLineChars="1300"/>
        <w:rPr>
          <w:rFonts w:ascii="仿宋" w:hAnsi="仿宋" w:eastAsia="仿宋"/>
          <w:sz w:val="32"/>
          <w:szCs w:val="32"/>
        </w:rPr>
      </w:pPr>
    </w:p>
    <w:p>
      <w:pPr>
        <w:spacing w:line="480" w:lineRule="exact"/>
        <w:ind w:firstLine="480" w:firstLineChars="200"/>
        <w:rPr>
          <w:rFonts w:ascii="仿宋" w:hAnsi="仿宋" w:eastAsia="仿宋"/>
          <w:sz w:val="24"/>
          <w:szCs w:val="24"/>
        </w:rPr>
      </w:pPr>
      <w:r>
        <w:rPr>
          <w:rFonts w:hint="eastAsia" w:ascii="仿宋" w:hAnsi="仿宋" w:eastAsia="仿宋"/>
          <w:sz w:val="24"/>
          <w:szCs w:val="24"/>
        </w:rPr>
        <w:t>注：授权委托书须由委托人签名或盖章，并说明委托事项和权限方有效。诉讼代理人为承认、放弃或者变更诉讼请求、进行和解、提起反诉或者上诉，必须有被代理人的特别授权。</w:t>
      </w:r>
    </w:p>
    <w:p>
      <w:pPr>
        <w:spacing w:line="480" w:lineRule="exact"/>
        <w:ind w:firstLine="480" w:firstLineChars="200"/>
        <w:rPr>
          <w:rFonts w:ascii="仿宋" w:hAnsi="仿宋" w:eastAsia="仿宋"/>
          <w:sz w:val="24"/>
          <w:szCs w:val="24"/>
        </w:rPr>
      </w:pPr>
      <w:r>
        <w:rPr>
          <w:rFonts w:hint="eastAsia" w:ascii="仿宋" w:hAnsi="仿宋" w:eastAsia="仿宋"/>
          <w:sz w:val="24"/>
          <w:szCs w:val="24"/>
        </w:rPr>
        <w:t>诉讼代理权限发生变更或解除，当事人应当书面告知人民法院，并由人民法院通知对方当事人。</w:t>
      </w:r>
    </w:p>
    <w:p>
      <w:pPr>
        <w:spacing w:line="480" w:lineRule="exact"/>
        <w:ind w:firstLine="480" w:firstLineChars="200"/>
        <w:rPr>
          <w:rFonts w:ascii="仿宋" w:hAnsi="仿宋" w:eastAsia="仿宋"/>
          <w:b/>
          <w:sz w:val="24"/>
          <w:szCs w:val="24"/>
        </w:rPr>
      </w:pPr>
      <w:r>
        <w:rPr>
          <w:rFonts w:hint="eastAsia" w:ascii="仿宋" w:hAnsi="仿宋" w:eastAsia="仿宋"/>
          <w:sz w:val="24"/>
          <w:szCs w:val="24"/>
        </w:rPr>
        <w:t>此书一式二份，一份由委托人存查，一份由委托人交由受委托人递交人民法院。</w:t>
      </w:r>
    </w:p>
    <w:p>
      <w:pPr>
        <w:spacing w:line="480" w:lineRule="exact"/>
        <w:ind w:firstLine="643" w:firstLineChars="200"/>
        <w:rPr>
          <w:rFonts w:ascii="宋体" w:hAnsi="宋体"/>
          <w:b/>
          <w:sz w:val="32"/>
          <w:szCs w:val="32"/>
        </w:rPr>
      </w:pPr>
      <w:r>
        <w:rPr>
          <w:rFonts w:hint="eastAsia" w:ascii="宋体" w:hAnsi="宋体"/>
          <w:b/>
          <w:sz w:val="32"/>
          <w:szCs w:val="32"/>
        </w:rPr>
        <w:t>四、</w:t>
      </w:r>
      <w:bookmarkStart w:id="122" w:name="复议与诉讼的关系"/>
      <w:r>
        <w:rPr>
          <w:rFonts w:hint="eastAsia" w:ascii="宋体" w:hAnsi="宋体"/>
          <w:b/>
          <w:sz w:val="32"/>
          <w:szCs w:val="32"/>
        </w:rPr>
        <w:t>复议与诉讼的关系</w:t>
      </w:r>
      <w:bookmarkEnd w:id="122"/>
    </w:p>
    <w:p>
      <w:pPr>
        <w:spacing w:line="480" w:lineRule="exact"/>
        <w:ind w:firstLine="643" w:firstLineChars="200"/>
        <w:rPr>
          <w:rFonts w:ascii="仿宋" w:hAnsi="仿宋" w:eastAsia="仿宋" w:cs="Arial"/>
          <w:color w:val="000000"/>
          <w:kern w:val="0"/>
          <w:sz w:val="32"/>
          <w:szCs w:val="32"/>
        </w:rPr>
      </w:pPr>
      <w:bookmarkStart w:id="123" w:name="No175_Z6T44K1"/>
      <w:bookmarkEnd w:id="123"/>
      <w:r>
        <w:rPr>
          <w:rFonts w:hint="eastAsia" w:ascii="宋体" w:hAnsi="宋体" w:cs="Arial"/>
          <w:b/>
          <w:color w:val="000000"/>
          <w:kern w:val="0"/>
          <w:sz w:val="32"/>
          <w:szCs w:val="32"/>
        </w:rPr>
        <w:t>1、</w:t>
      </w:r>
      <w:r>
        <w:rPr>
          <w:rStyle w:val="7"/>
          <w:rFonts w:hint="eastAsia" w:ascii="宋体" w:hAnsi="宋体" w:cs="Arial"/>
          <w:b/>
          <w:color w:val="000000"/>
          <w:sz w:val="32"/>
          <w:szCs w:val="32"/>
        </w:rPr>
        <w:t>自由选择关系：</w:t>
      </w:r>
      <w:r>
        <w:rPr>
          <w:rStyle w:val="7"/>
          <w:rFonts w:hint="eastAsia" w:ascii="仿宋" w:hAnsi="仿宋" w:eastAsia="仿宋" w:cs="Arial"/>
          <w:color w:val="000000"/>
          <w:sz w:val="32"/>
          <w:szCs w:val="32"/>
        </w:rPr>
        <w:t>原则上，公民、法人或者其他组织对行政行为不服的，基本是以当事人自由选择救济方式为原则，以行政复议前置为例外。可以不经复议直接向法院提起行政诉讼，也可以选择申请行政复议；同时，在选择行政复议后，当事人对行政复议不服仍可以再向法院起诉。即</w:t>
      </w:r>
      <w:r>
        <w:rPr>
          <w:rFonts w:hint="eastAsia" w:ascii="仿宋" w:hAnsi="仿宋" w:eastAsia="仿宋" w:cs="Arial"/>
          <w:color w:val="000000"/>
          <w:kern w:val="0"/>
          <w:sz w:val="32"/>
          <w:szCs w:val="32"/>
        </w:rPr>
        <w:t>对属于人民法院受案范围的行政案件，公民、法人或者其他组织可以先向行政机关申请复议，对复议决定不服的，再向人民法院提起诉讼；也可以直接向人民法院提起诉讼。</w:t>
      </w:r>
    </w:p>
    <w:p>
      <w:pPr>
        <w:spacing w:line="480" w:lineRule="exact"/>
        <w:ind w:firstLine="643" w:firstLineChars="200"/>
        <w:rPr>
          <w:rFonts w:ascii="仿宋" w:hAnsi="仿宋" w:eastAsia="仿宋" w:cs="Arial"/>
          <w:color w:val="000000"/>
          <w:sz w:val="32"/>
          <w:szCs w:val="32"/>
        </w:rPr>
      </w:pPr>
      <w:bookmarkStart w:id="124" w:name="No176_Z6T44K2"/>
      <w:bookmarkEnd w:id="124"/>
      <w:r>
        <w:rPr>
          <w:rFonts w:hint="eastAsia" w:ascii="宋体" w:hAnsi="宋体" w:cs="Arial"/>
          <w:b/>
          <w:color w:val="000000"/>
          <w:kern w:val="0"/>
          <w:sz w:val="32"/>
          <w:szCs w:val="32"/>
        </w:rPr>
        <w:t>2、</w:t>
      </w:r>
      <w:bookmarkStart w:id="125" w:name="No119_T33K1"/>
      <w:bookmarkEnd w:id="125"/>
      <w:r>
        <w:rPr>
          <w:rStyle w:val="7"/>
          <w:rFonts w:hint="eastAsia" w:ascii="宋体" w:hAnsi="宋体" w:cs="Arial"/>
          <w:b/>
          <w:color w:val="000000"/>
          <w:sz w:val="32"/>
          <w:szCs w:val="32"/>
        </w:rPr>
        <w:t>复议前置关系：</w:t>
      </w:r>
      <w:r>
        <w:rPr>
          <w:rStyle w:val="7"/>
          <w:rFonts w:hint="eastAsia" w:ascii="仿宋" w:hAnsi="仿宋" w:eastAsia="仿宋" w:cs="Arial"/>
          <w:color w:val="000000"/>
          <w:sz w:val="32"/>
          <w:szCs w:val="32"/>
        </w:rPr>
        <w:t>公民、法人或者其他组织对行政行为不服，必须先申请行政复议，对行政复议不服，才能向法院起诉。行政复议必须由法律作出规定。即法律、法规规定应当先申请复议，公民、法人或者其他组织未申请复议直接提起诉讼的，人民法院不予受理。</w:t>
      </w:r>
    </w:p>
    <w:p>
      <w:pPr>
        <w:spacing w:line="480" w:lineRule="exact"/>
        <w:ind w:firstLine="640" w:firstLineChars="200"/>
        <w:rPr>
          <w:rFonts w:ascii="仿宋" w:hAnsi="仿宋" w:eastAsia="仿宋" w:cs="Arial"/>
          <w:color w:val="000000"/>
          <w:sz w:val="32"/>
          <w:szCs w:val="32"/>
        </w:rPr>
      </w:pPr>
      <w:bookmarkStart w:id="126" w:name="No120_T33K2"/>
      <w:bookmarkEnd w:id="126"/>
      <w:r>
        <w:rPr>
          <w:rFonts w:hint="eastAsia" w:ascii="仿宋" w:hAnsi="仿宋" w:eastAsia="仿宋" w:cs="Arial"/>
          <w:color w:val="000000"/>
          <w:sz w:val="32"/>
          <w:szCs w:val="32"/>
        </w:rPr>
        <w:t>复议机关不受理复议申请或者在法定期限内不作出复议决定，公民、法人或者其他组织不服，依法向人民法院提起诉讼的，人民法院应当依法受理。</w:t>
      </w:r>
    </w:p>
    <w:p>
      <w:pPr>
        <w:spacing w:line="480" w:lineRule="exact"/>
        <w:ind w:firstLine="640" w:firstLineChars="200"/>
        <w:rPr>
          <w:rFonts w:ascii="宋体" w:hAnsi="宋体" w:cs="Arial"/>
          <w:color w:val="000000"/>
          <w:sz w:val="32"/>
          <w:szCs w:val="32"/>
        </w:rPr>
      </w:pPr>
      <w:bookmarkStart w:id="127" w:name="No121_T34"/>
      <w:bookmarkEnd w:id="127"/>
      <w:bookmarkStart w:id="128" w:name="No122_T34K1"/>
      <w:bookmarkEnd w:id="128"/>
      <w:r>
        <w:rPr>
          <w:rStyle w:val="8"/>
          <w:rFonts w:hint="default" w:ascii="宋体" w:hAnsi="宋体" w:eastAsia="宋体" w:cs="Arial"/>
          <w:b w:val="0"/>
          <w:color w:val="000000"/>
          <w:sz w:val="32"/>
          <w:szCs w:val="32"/>
        </w:rPr>
        <w:t>3、</w:t>
      </w:r>
      <w:r>
        <w:rPr>
          <w:rStyle w:val="7"/>
          <w:rFonts w:hint="eastAsia" w:ascii="宋体" w:hAnsi="宋体" w:cs="Arial"/>
          <w:b/>
          <w:color w:val="000000"/>
          <w:sz w:val="32"/>
          <w:szCs w:val="32"/>
        </w:rPr>
        <w:t>限制选择关系：</w:t>
      </w:r>
      <w:r>
        <w:rPr>
          <w:rStyle w:val="7"/>
          <w:rFonts w:hint="eastAsia" w:ascii="仿宋" w:hAnsi="仿宋" w:eastAsia="仿宋" w:cs="Arial"/>
          <w:color w:val="000000"/>
          <w:sz w:val="32"/>
          <w:szCs w:val="32"/>
        </w:rPr>
        <w:t>公民、法人或者其他组织对行政行为不服，有权在行政复议和行政诉讼之间作出选择，但此种选择属排他性选择。</w:t>
      </w:r>
      <w:r>
        <w:rPr>
          <w:rStyle w:val="8"/>
          <w:rFonts w:hint="default" w:ascii="仿宋" w:hAnsi="仿宋" w:eastAsia="仿宋" w:cs="Arial"/>
          <w:b w:val="0"/>
          <w:color w:val="000000"/>
          <w:sz w:val="32"/>
          <w:szCs w:val="32"/>
        </w:rPr>
        <w:t>即</w:t>
      </w:r>
      <w:r>
        <w:rPr>
          <w:rStyle w:val="7"/>
          <w:rFonts w:hint="eastAsia" w:ascii="仿宋" w:hAnsi="仿宋" w:eastAsia="仿宋" w:cs="Arial"/>
          <w:color w:val="000000"/>
          <w:sz w:val="32"/>
          <w:szCs w:val="32"/>
        </w:rPr>
        <w:t>法律、法规未规定行政复议为提起行政诉讼必经程序，公民、法人或者其他组织既提起诉讼又申请行政复议的，由先受理的机关管辖；同时受理的，由公民、法人或者其他组织选择。公民、法人或者其他组织已经申请行政复议，在法定复议期间内又向人民法院提起诉讼的，人民法院不予受理。</w:t>
      </w:r>
    </w:p>
    <w:p>
      <w:pPr>
        <w:spacing w:line="480" w:lineRule="exact"/>
        <w:ind w:firstLine="643" w:firstLineChars="200"/>
        <w:rPr>
          <w:rFonts w:ascii="宋体" w:hAnsi="宋体"/>
          <w:b/>
          <w:sz w:val="32"/>
          <w:szCs w:val="32"/>
        </w:rPr>
      </w:pPr>
      <w:bookmarkStart w:id="129" w:name="No123_T35"/>
      <w:bookmarkEnd w:id="129"/>
      <w:bookmarkStart w:id="130" w:name="No124_T35K1"/>
      <w:bookmarkEnd w:id="130"/>
      <w:r>
        <w:rPr>
          <w:rFonts w:hint="eastAsia" w:ascii="宋体" w:hAnsi="宋体"/>
          <w:b/>
          <w:sz w:val="32"/>
          <w:szCs w:val="32"/>
        </w:rPr>
        <w:t>五、</w:t>
      </w:r>
      <w:bookmarkStart w:id="131" w:name="申请证据保全"/>
      <w:r>
        <w:rPr>
          <w:rFonts w:hint="eastAsia" w:ascii="宋体" w:hAnsi="宋体"/>
          <w:b/>
          <w:sz w:val="32"/>
          <w:szCs w:val="32"/>
        </w:rPr>
        <w:t>申请证据保全</w:t>
      </w:r>
      <w:bookmarkEnd w:id="131"/>
    </w:p>
    <w:p>
      <w:pPr>
        <w:spacing w:line="480" w:lineRule="exact"/>
        <w:ind w:firstLine="643" w:firstLineChars="200"/>
        <w:rPr>
          <w:rFonts w:ascii="宋体" w:hAnsi="宋体"/>
          <w:b/>
          <w:sz w:val="32"/>
          <w:szCs w:val="32"/>
        </w:rPr>
      </w:pPr>
      <w:r>
        <w:rPr>
          <w:rFonts w:hint="eastAsia" w:ascii="宋体" w:hAnsi="宋体"/>
          <w:b/>
          <w:sz w:val="32"/>
          <w:szCs w:val="32"/>
        </w:rPr>
        <w:t>1、申请证据保全的情况</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在证据可能灭失或者以后难以取得的情况下，诉讼参加人可以向人民法院申请保全证据，人民法院也可以主动采取保全措施。</w:t>
      </w:r>
    </w:p>
    <w:p>
      <w:pPr>
        <w:spacing w:line="480" w:lineRule="exact"/>
        <w:ind w:firstLine="643" w:firstLineChars="200"/>
        <w:rPr>
          <w:rFonts w:ascii="宋体" w:hAnsi="宋体"/>
          <w:b/>
          <w:sz w:val="32"/>
          <w:szCs w:val="32"/>
        </w:rPr>
      </w:pPr>
      <w:r>
        <w:rPr>
          <w:rFonts w:hint="eastAsia" w:ascii="宋体" w:hAnsi="宋体"/>
          <w:b/>
          <w:sz w:val="32"/>
          <w:szCs w:val="32"/>
        </w:rPr>
        <w:t>2、申请证据保全的条件要求</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（1）申请人为诉讼参加人，即可以是原告、被告、第三人；</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（2）情况紧急，不立即申请证据保全将会导致证据可能灭失或以后难以取得；</w:t>
      </w:r>
      <w:r>
        <w:rPr>
          <w:rFonts w:ascii="仿宋" w:hAnsi="仿宋" w:eastAsia="仿宋"/>
          <w:sz w:val="32"/>
          <w:szCs w:val="32"/>
        </w:rPr>
        <w:t xml:space="preserve"> </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（3）请求保全的证据是与争议的具体行政行为有关的证据。</w:t>
      </w:r>
    </w:p>
    <w:p>
      <w:pPr>
        <w:spacing w:line="480" w:lineRule="exact"/>
        <w:ind w:firstLine="643" w:firstLineChars="200"/>
        <w:rPr>
          <w:rFonts w:ascii="宋体" w:hAnsi="宋体"/>
          <w:b/>
          <w:sz w:val="32"/>
          <w:szCs w:val="32"/>
        </w:rPr>
      </w:pPr>
      <w:r>
        <w:rPr>
          <w:rFonts w:hint="eastAsia" w:ascii="宋体" w:hAnsi="宋体"/>
          <w:b/>
          <w:sz w:val="32"/>
          <w:szCs w:val="32"/>
        </w:rPr>
        <w:t>六、</w:t>
      </w:r>
      <w:bookmarkStart w:id="132" w:name="申请财产保全"/>
      <w:r>
        <w:rPr>
          <w:rFonts w:hint="eastAsia" w:ascii="宋体" w:hAnsi="宋体"/>
          <w:b/>
          <w:sz w:val="32"/>
          <w:szCs w:val="32"/>
        </w:rPr>
        <w:t>申请财产保全</w:t>
      </w:r>
      <w:bookmarkEnd w:id="132"/>
    </w:p>
    <w:p>
      <w:pPr>
        <w:spacing w:line="480" w:lineRule="exact"/>
        <w:ind w:firstLine="643" w:firstLineChars="200"/>
        <w:rPr>
          <w:rFonts w:ascii="宋体" w:hAnsi="宋体"/>
          <w:b/>
          <w:sz w:val="32"/>
          <w:szCs w:val="32"/>
        </w:rPr>
      </w:pPr>
      <w:r>
        <w:rPr>
          <w:rFonts w:hint="eastAsia" w:ascii="宋体" w:hAnsi="宋体"/>
          <w:b/>
          <w:sz w:val="32"/>
          <w:szCs w:val="32"/>
        </w:rPr>
        <w:t>1、诉前财产保全、诉讼财产保全</w:t>
      </w:r>
    </w:p>
    <w:p>
      <w:pPr>
        <w:spacing w:line="480" w:lineRule="exact"/>
        <w:ind w:firstLine="643" w:firstLineChars="200"/>
        <w:rPr>
          <w:rFonts w:ascii="仿宋" w:hAnsi="仿宋" w:eastAsia="仿宋" w:cs="Arial"/>
          <w:color w:val="000000"/>
          <w:sz w:val="32"/>
          <w:szCs w:val="32"/>
        </w:rPr>
      </w:pPr>
      <w:r>
        <w:rPr>
          <w:rFonts w:hint="eastAsia" w:ascii="宋体" w:hAnsi="宋体" w:cs="Arial"/>
          <w:b/>
          <w:bCs/>
          <w:color w:val="000000"/>
          <w:sz w:val="32"/>
          <w:szCs w:val="32"/>
        </w:rPr>
        <w:t>诉前财产保全法律依据：</w:t>
      </w:r>
      <w:r>
        <w:rPr>
          <w:rFonts w:hint="eastAsia" w:ascii="仿宋" w:hAnsi="仿宋" w:eastAsia="仿宋" w:cs="Arial"/>
          <w:bCs/>
          <w:color w:val="000000"/>
          <w:sz w:val="32"/>
          <w:szCs w:val="32"/>
        </w:rPr>
        <w:t>《</w:t>
      </w:r>
      <w:r>
        <w:rPr>
          <w:rFonts w:hint="eastAsia" w:ascii="仿宋" w:hAnsi="仿宋" w:eastAsia="仿宋" w:cs="Arial"/>
          <w:color w:val="000000"/>
          <w:sz w:val="32"/>
          <w:szCs w:val="32"/>
        </w:rPr>
        <w:t>最高人民法院关于适用《中华人民共和国行政诉讼法》的解释法释〔2018〕1号</w:t>
      </w:r>
      <w:r>
        <w:rPr>
          <w:rFonts w:ascii="仿宋" w:hAnsi="仿宋" w:eastAsia="仿宋" w:cs="Arial"/>
          <w:color w:val="000000"/>
          <w:sz w:val="32"/>
          <w:szCs w:val="32"/>
        </w:rPr>
        <w:t>第七十七条</w:t>
      </w:r>
      <w:r>
        <w:rPr>
          <w:rFonts w:hint="eastAsia" w:ascii="仿宋" w:hAnsi="仿宋" w:eastAsia="仿宋" w:cs="Arial"/>
          <w:color w:val="000000"/>
          <w:sz w:val="32"/>
          <w:szCs w:val="32"/>
        </w:rPr>
        <w:t>：利害关系人因情况紧急，不立即申请保全将会使其合法权益受到难以弥补的损害的，可以在提起诉讼前向被保全财产所在地、被申请人住所地或者对案件有管辖权的人民法院申请采取保全措施。申请人应当提供担保，不提供担保的，裁定驳回申请。</w:t>
      </w:r>
      <w:bookmarkStart w:id="133" w:name="No309_T77K2"/>
      <w:bookmarkEnd w:id="133"/>
      <w:r>
        <w:rPr>
          <w:rFonts w:hint="eastAsia" w:ascii="仿宋" w:hAnsi="仿宋" w:eastAsia="仿宋" w:cs="Arial"/>
          <w:color w:val="000000"/>
          <w:sz w:val="32"/>
          <w:szCs w:val="32"/>
        </w:rPr>
        <w:t>人民法院接受申请后，必须在四十八小时内作出裁定；裁定采取保全措施的，应当立即开始执行。</w:t>
      </w:r>
      <w:bookmarkStart w:id="134" w:name="No310_T77K3"/>
      <w:bookmarkEnd w:id="134"/>
      <w:r>
        <w:rPr>
          <w:rFonts w:hint="eastAsia" w:ascii="仿宋" w:hAnsi="仿宋" w:eastAsia="仿宋" w:cs="Arial"/>
          <w:color w:val="000000"/>
          <w:sz w:val="32"/>
          <w:szCs w:val="32"/>
        </w:rPr>
        <w:t>申请人在人民法院采取保全措施后三十日内不依法提起诉讼的，人民法院应当解除保全。当事人对保全的裁定不服的，可以申请复议；复议期间不停止裁定的执行。</w:t>
      </w:r>
    </w:p>
    <w:p>
      <w:pPr>
        <w:spacing w:line="480" w:lineRule="exact"/>
        <w:ind w:firstLine="643" w:firstLineChars="200"/>
        <w:rPr>
          <w:rFonts w:ascii="仿宋" w:hAnsi="仿宋" w:eastAsia="仿宋" w:cs="Arial"/>
          <w:color w:val="000000"/>
          <w:sz w:val="32"/>
          <w:szCs w:val="32"/>
        </w:rPr>
      </w:pPr>
      <w:r>
        <w:rPr>
          <w:rFonts w:hint="eastAsia" w:ascii="宋体" w:hAnsi="宋体" w:cs="Arial"/>
          <w:b/>
          <w:color w:val="000000"/>
          <w:sz w:val="32"/>
          <w:szCs w:val="32"/>
        </w:rPr>
        <w:t>诉讼财产保全法律依据</w:t>
      </w:r>
      <w:r>
        <w:rPr>
          <w:rFonts w:hint="eastAsia" w:ascii="宋体" w:hAnsi="宋体" w:cs="Arial"/>
          <w:b/>
          <w:bCs/>
          <w:color w:val="000000"/>
          <w:sz w:val="32"/>
          <w:szCs w:val="32"/>
        </w:rPr>
        <w:t>：</w:t>
      </w:r>
      <w:r>
        <w:rPr>
          <w:rFonts w:hint="eastAsia" w:ascii="仿宋" w:hAnsi="仿宋" w:eastAsia="仿宋" w:cs="Arial"/>
          <w:bCs/>
          <w:color w:val="000000"/>
          <w:sz w:val="32"/>
          <w:szCs w:val="32"/>
        </w:rPr>
        <w:t>《</w:t>
      </w:r>
      <w:r>
        <w:rPr>
          <w:rFonts w:hint="eastAsia" w:ascii="仿宋" w:hAnsi="仿宋" w:eastAsia="仿宋" w:cs="Arial"/>
          <w:color w:val="000000"/>
          <w:sz w:val="32"/>
          <w:szCs w:val="32"/>
        </w:rPr>
        <w:t>最高人民法院关于适用《中华人民共和国行政诉讼法》的解释第七十六条:人民法院对于因一方当事人的行为或者其他原因，可能使行政行为或者人民法院生效裁判不能或者难以执行的案件，根据对方当事人的申请，可以裁定对其财产进行保全、责令其作出一定行为或者禁止其作出一定行为；当事人没有提出申请的，人民法院在必要时也可以裁定采取上述保全措施。</w:t>
      </w:r>
      <w:bookmarkStart w:id="135" w:name="No304_T76K2"/>
      <w:bookmarkEnd w:id="135"/>
      <w:r>
        <w:rPr>
          <w:rFonts w:hint="eastAsia" w:ascii="仿宋" w:hAnsi="仿宋" w:eastAsia="仿宋" w:cs="Arial"/>
          <w:color w:val="000000"/>
          <w:sz w:val="32"/>
          <w:szCs w:val="32"/>
        </w:rPr>
        <w:t>人民法院采取保全措施，可以责令申请人提供担保；申请人不提供担保的，裁定驳回申请。</w:t>
      </w:r>
      <w:bookmarkStart w:id="136" w:name="No305_T76K3"/>
      <w:bookmarkEnd w:id="136"/>
      <w:r>
        <w:rPr>
          <w:rFonts w:hint="eastAsia" w:ascii="仿宋" w:hAnsi="仿宋" w:eastAsia="仿宋" w:cs="Arial"/>
          <w:color w:val="000000"/>
          <w:sz w:val="32"/>
          <w:szCs w:val="32"/>
        </w:rPr>
        <w:t>人民法院接受申请后，对情况紧急的，必须在四十八小时内作出裁定；裁定采取保全措施的，应当立即开始执行。</w:t>
      </w:r>
      <w:bookmarkStart w:id="137" w:name="No306_T76K4"/>
      <w:bookmarkEnd w:id="137"/>
      <w:r>
        <w:rPr>
          <w:rFonts w:hint="eastAsia" w:ascii="仿宋" w:hAnsi="仿宋" w:eastAsia="仿宋" w:cs="Arial"/>
          <w:color w:val="000000"/>
          <w:sz w:val="32"/>
          <w:szCs w:val="32"/>
        </w:rPr>
        <w:t>当事人对保全的裁定不服的，可以申请复议；复议期间不停止裁定的执行。</w:t>
      </w:r>
    </w:p>
    <w:p>
      <w:pPr>
        <w:spacing w:line="480" w:lineRule="exact"/>
        <w:ind w:firstLine="643" w:firstLineChars="200"/>
        <w:rPr>
          <w:rFonts w:ascii="宋体" w:hAnsi="宋体"/>
          <w:b/>
          <w:sz w:val="32"/>
          <w:szCs w:val="32"/>
        </w:rPr>
      </w:pPr>
      <w:r>
        <w:rPr>
          <w:rFonts w:hint="eastAsia" w:ascii="宋体" w:hAnsi="宋体"/>
          <w:b/>
          <w:sz w:val="32"/>
          <w:szCs w:val="32"/>
        </w:rPr>
        <w:t>2、申请财产保全的条件要求</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（1）申请人、被申请人具有利害关系；</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（2）情况紧急，不立即申请财产保全将会使申请人的合法权益受到难以弥补的损害，或者使法院作出的生效判决难以执行，申请人就此提供了相关证明材料；</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（3）请求保全的财产是被申请人的财产或者当事人争议的财产；</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（4）有明确的财产线索和有关证明材料；</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（5）属于受诉法院管辖（即</w:t>
      </w:r>
      <w:r>
        <w:rPr>
          <w:rFonts w:hint="eastAsia" w:ascii="仿宋" w:hAnsi="仿宋" w:eastAsia="仿宋" w:cs="Arial"/>
          <w:color w:val="000000"/>
          <w:kern w:val="0"/>
          <w:sz w:val="32"/>
          <w:szCs w:val="32"/>
        </w:rPr>
        <w:t>被保全财产所在地、被申请人住所地或者对案件有管辖权的人民法院</w:t>
      </w:r>
      <w:r>
        <w:rPr>
          <w:rFonts w:hint="eastAsia" w:ascii="仿宋" w:hAnsi="仿宋" w:eastAsia="仿宋"/>
          <w:sz w:val="32"/>
          <w:szCs w:val="32"/>
        </w:rPr>
        <w:t>）；</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（6）依法提供担保物，诉前财产保全的申请人或者保险公司为申请人提供财产担保的，均应当提供相当于请求保全数额的担保；</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（7）按时交纳保全申请费用（根据实际保全的财产数额按《诉讼费用交纳办法》的标准交纳。</w:t>
      </w:r>
    </w:p>
    <w:p>
      <w:pPr>
        <w:spacing w:line="480" w:lineRule="exact"/>
        <w:ind w:firstLine="643" w:firstLineChars="200"/>
        <w:rPr>
          <w:rFonts w:ascii="宋体" w:hAnsi="宋体"/>
          <w:b/>
          <w:sz w:val="32"/>
          <w:szCs w:val="32"/>
        </w:rPr>
      </w:pPr>
      <w:r>
        <w:rPr>
          <w:rFonts w:hint="eastAsia" w:ascii="宋体" w:hAnsi="宋体"/>
          <w:b/>
          <w:sz w:val="32"/>
          <w:szCs w:val="32"/>
        </w:rPr>
        <w:t>3、材料要求</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（1）申请书原件三份，每增加一名当事人，需增加一份申请书原件，申请人是自然人的，落款处要手写签名（不能书写的需捺印）；是法人或其他组织的，需加盖公章；</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（2）申请人是自然人的，需提交身份证复印件一份；是法人或其他组织的，需提交营业执照、组织机构代码证、法人身份证明、法定代表人身份证复印件、授权委托书等；</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（3）可以证明不立即申请财产保全将会使申请人的合法权益受到难以弥补损害的情况紧急的证据材料；</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（4）有效的担保材料；</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（5）保全财产的线索及相关证明材料：</w:t>
      </w:r>
    </w:p>
    <w:p>
      <w:pPr>
        <w:spacing w:line="48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hint="eastAsia" w:ascii="仿宋" w:hAnsi="仿宋" w:eastAsia="仿宋"/>
          <w:sz w:val="32"/>
          <w:szCs w:val="32"/>
        </w:rPr>
        <w:t>财产为机动车的，应提供机动车车牌号、车辆登记机关；</w:t>
      </w:r>
    </w:p>
    <w:p>
      <w:pPr>
        <w:spacing w:line="48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hint="eastAsia" w:ascii="仿宋" w:hAnsi="仿宋" w:eastAsia="仿宋"/>
          <w:sz w:val="32"/>
          <w:szCs w:val="32"/>
        </w:rPr>
        <w:t>财产为房地产的，应提供房地产坐落及权利人姓名（名称），并提供房地产登记机构出具的房地产登记信息材料；</w:t>
      </w:r>
    </w:p>
    <w:p>
      <w:pPr>
        <w:spacing w:line="48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hint="eastAsia" w:ascii="仿宋" w:hAnsi="仿宋" w:eastAsia="仿宋"/>
          <w:sz w:val="32"/>
          <w:szCs w:val="32"/>
        </w:rPr>
        <w:t>财产为个人银行存款的，应提供开户银行名称、地址、储户姓名、身份证号码及账号；</w:t>
      </w:r>
    </w:p>
    <w:p>
      <w:pPr>
        <w:spacing w:line="48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4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④</w:t>
      </w:r>
      <w:r>
        <w:rPr>
          <w:rFonts w:ascii="仿宋" w:hAnsi="仿宋" w:eastAsia="仿宋"/>
          <w:sz w:val="32"/>
          <w:szCs w:val="32"/>
        </w:rPr>
        <w:fldChar w:fldCharType="end"/>
      </w:r>
      <w:r>
        <w:rPr>
          <w:rFonts w:hint="eastAsia" w:ascii="仿宋" w:hAnsi="仿宋" w:eastAsia="仿宋"/>
          <w:sz w:val="32"/>
          <w:szCs w:val="32"/>
        </w:rPr>
        <w:t>财产为单位存款的，应提供开户银行名称、地址及账号；</w:t>
      </w:r>
    </w:p>
    <w:p>
      <w:pPr>
        <w:spacing w:line="48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5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⑤</w:t>
      </w:r>
      <w:r>
        <w:rPr>
          <w:rFonts w:ascii="仿宋" w:hAnsi="仿宋" w:eastAsia="仿宋"/>
          <w:sz w:val="32"/>
          <w:szCs w:val="32"/>
        </w:rPr>
        <w:fldChar w:fldCharType="end"/>
      </w:r>
      <w:r>
        <w:rPr>
          <w:rFonts w:hint="eastAsia" w:ascii="仿宋" w:hAnsi="仿宋" w:eastAsia="仿宋"/>
          <w:sz w:val="32"/>
          <w:szCs w:val="32"/>
        </w:rPr>
        <w:t>财产为股票或者股票账户内资金的，应提供股东账户号及证券交易指定场所；</w:t>
      </w:r>
    </w:p>
    <w:p>
      <w:pPr>
        <w:spacing w:line="48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6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⑥</w:t>
      </w:r>
      <w:r>
        <w:rPr>
          <w:rFonts w:ascii="仿宋" w:hAnsi="仿宋" w:eastAsia="仿宋"/>
          <w:sz w:val="32"/>
          <w:szCs w:val="32"/>
        </w:rPr>
        <w:fldChar w:fldCharType="end"/>
      </w:r>
      <w:r>
        <w:rPr>
          <w:rFonts w:hint="eastAsia" w:ascii="仿宋" w:hAnsi="仿宋" w:eastAsia="仿宋"/>
          <w:sz w:val="32"/>
          <w:szCs w:val="32"/>
        </w:rPr>
        <w:t>其他财产，应提供财产的名称、种类、规格、数量、价值、所有权人、所在地等详细情况以及相关证据材料；</w:t>
      </w:r>
    </w:p>
    <w:p>
      <w:pPr>
        <w:spacing w:line="48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7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⑦</w:t>
      </w:r>
      <w:r>
        <w:rPr>
          <w:rFonts w:ascii="仿宋" w:hAnsi="仿宋" w:eastAsia="仿宋"/>
          <w:sz w:val="32"/>
          <w:szCs w:val="32"/>
        </w:rPr>
        <w:fldChar w:fldCharType="end"/>
      </w:r>
      <w:r>
        <w:rPr>
          <w:rFonts w:hint="eastAsia" w:ascii="仿宋" w:hAnsi="仿宋" w:eastAsia="仿宋"/>
          <w:sz w:val="32"/>
          <w:szCs w:val="32"/>
        </w:rPr>
        <w:t>申请保全时业已存在的保全线索及证明材料应一次性提供完毕。</w:t>
      </w:r>
    </w:p>
    <w:p>
      <w:pPr>
        <w:spacing w:line="480" w:lineRule="exact"/>
        <w:ind w:firstLine="643" w:firstLineChars="200"/>
        <w:rPr>
          <w:rFonts w:ascii="宋体" w:hAnsi="宋体"/>
          <w:b/>
          <w:sz w:val="32"/>
          <w:szCs w:val="32"/>
        </w:rPr>
      </w:pPr>
      <w:r>
        <w:rPr>
          <w:rFonts w:hint="eastAsia" w:ascii="宋体" w:hAnsi="宋体"/>
          <w:b/>
          <w:sz w:val="32"/>
          <w:szCs w:val="32"/>
        </w:rPr>
        <w:t>4、申请财产保全注意事项</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（1）申请人应当提供担保，不提供担保的，裁定驳回申请；</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（2）申请有错误的，申请人应当赔偿被申请人因保全所遭受的损失；</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（3）保全限于请求的范围，或者与本案有关的财物；</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（4）情况紧急的，人民法院接受申请后，必须在四十八小时内作出裁定，裁定采取保全措施的，应当立即开始执行；</w:t>
      </w:r>
    </w:p>
    <w:p>
      <w:pPr>
        <w:spacing w:line="480" w:lineRule="exact"/>
        <w:ind w:firstLine="640" w:firstLineChars="200"/>
        <w:rPr>
          <w:rFonts w:hint="eastAsia" w:ascii="仿宋" w:hAnsi="仿宋" w:eastAsia="仿宋"/>
          <w:sz w:val="32"/>
          <w:szCs w:val="32"/>
        </w:rPr>
      </w:pPr>
      <w:r>
        <w:rPr>
          <w:rFonts w:hint="eastAsia" w:ascii="仿宋" w:hAnsi="仿宋" w:eastAsia="仿宋"/>
          <w:sz w:val="32"/>
          <w:szCs w:val="32"/>
        </w:rPr>
        <w:t>（5）申请人在人民法院采取诉前保全措施后三十日内不依法提起诉讼的，人民法院应当解除保全。</w:t>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3" w:firstLineChars="200"/>
        <w:rPr>
          <w:rFonts w:hint="eastAsia" w:ascii="宋体" w:hAnsi="宋体"/>
          <w:b/>
          <w:sz w:val="32"/>
          <w:szCs w:val="32"/>
        </w:rPr>
      </w:pPr>
      <w:r>
        <w:rPr>
          <w:rFonts w:hint="eastAsia" w:ascii="宋体" w:hAnsi="宋体"/>
          <w:b/>
          <w:sz w:val="32"/>
          <w:szCs w:val="32"/>
        </w:rPr>
        <w:t>5、诉前财产保全申请书模板</w:t>
      </w:r>
    </w:p>
    <w:p>
      <w:pPr>
        <w:spacing w:line="480" w:lineRule="exact"/>
        <w:ind w:firstLine="643" w:firstLineChars="200"/>
        <w:rPr>
          <w:rFonts w:ascii="宋体" w:hAnsi="宋体"/>
          <w:b/>
          <w:sz w:val="32"/>
          <w:szCs w:val="32"/>
        </w:rPr>
      </w:pPr>
    </w:p>
    <w:p>
      <w:pPr>
        <w:spacing w:line="480" w:lineRule="exact"/>
        <w:jc w:val="center"/>
        <w:rPr>
          <w:rFonts w:ascii="仿宋" w:hAnsi="仿宋" w:eastAsia="仿宋"/>
          <w:b/>
          <w:sz w:val="32"/>
          <w:szCs w:val="32"/>
        </w:rPr>
      </w:pPr>
      <w:r>
        <w:rPr>
          <w:rFonts w:hint="eastAsia" w:ascii="仿宋" w:hAnsi="仿宋" w:eastAsia="仿宋"/>
          <w:b/>
          <w:sz w:val="32"/>
          <w:szCs w:val="32"/>
        </w:rPr>
        <w:t>申请财产保全申请书</w:t>
      </w:r>
    </w:p>
    <w:p>
      <w:pPr>
        <w:spacing w:line="480" w:lineRule="exact"/>
        <w:ind w:firstLine="643" w:firstLineChars="200"/>
        <w:jc w:val="center"/>
        <w:rPr>
          <w:rFonts w:ascii="仿宋" w:hAnsi="仿宋" w:eastAsia="仿宋"/>
          <w:b/>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申请人：……（写明姓名、性别、出生日期、民族、职业、工作单位、住所地、联系方式，法人或者其他组织的名称、住所地和法定代表人或者主要负责人的姓名、职务、联系方式）。</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被申请人：……（写明名称、住所地等信息）。</w:t>
      </w:r>
    </w:p>
    <w:p>
      <w:pPr>
        <w:spacing w:line="480" w:lineRule="exact"/>
        <w:ind w:firstLine="640" w:firstLineChars="200"/>
        <w:jc w:val="center"/>
        <w:rPr>
          <w:rFonts w:ascii="仿宋" w:hAnsi="仿宋" w:eastAsia="仿宋"/>
          <w:sz w:val="32"/>
          <w:szCs w:val="32"/>
        </w:rPr>
      </w:pPr>
      <w:r>
        <w:rPr>
          <w:rFonts w:hint="eastAsia" w:ascii="仿宋" w:hAnsi="仿宋" w:eastAsia="仿宋"/>
          <w:sz w:val="32"/>
          <w:szCs w:val="32"/>
        </w:rPr>
        <w:t>请求事项</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（写明请求人民法院对哪些具体财产采取何种保全措施。）</w:t>
      </w:r>
    </w:p>
    <w:p>
      <w:pPr>
        <w:spacing w:line="480" w:lineRule="exact"/>
        <w:ind w:firstLine="640" w:firstLineChars="200"/>
        <w:jc w:val="center"/>
        <w:rPr>
          <w:rFonts w:ascii="仿宋" w:hAnsi="仿宋" w:eastAsia="仿宋"/>
          <w:sz w:val="32"/>
          <w:szCs w:val="32"/>
        </w:rPr>
      </w:pPr>
      <w:r>
        <w:rPr>
          <w:rFonts w:hint="eastAsia" w:ascii="仿宋" w:hAnsi="仿宋" w:eastAsia="仿宋"/>
          <w:sz w:val="32"/>
          <w:szCs w:val="32"/>
        </w:rPr>
        <w:t>事实与理由</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（写明申请诉前财产保全的事实和理由，事实包括纠纷的起因、过程、现状以及需采取紧急措施的原因等。）</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申请人提供……（写明担保财产的名称、性质、数量或数额、所在地等）作为担保。</w:t>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此致</w:t>
      </w:r>
    </w:p>
    <w:p>
      <w:pPr>
        <w:spacing w:line="480" w:lineRule="exact"/>
        <w:ind w:firstLine="640" w:firstLineChars="200"/>
        <w:rPr>
          <w:rFonts w:hint="eastAsia" w:ascii="仿宋" w:hAnsi="仿宋" w:eastAsia="仿宋"/>
          <w:sz w:val="32"/>
          <w:szCs w:val="32"/>
        </w:rPr>
      </w:pPr>
      <w:r>
        <w:rPr>
          <w:rFonts w:hint="eastAsia" w:ascii="仿宋" w:hAnsi="仿宋" w:eastAsia="仿宋"/>
          <w:sz w:val="32"/>
          <w:szCs w:val="32"/>
        </w:rPr>
        <w:t>通化市中级人民法院</w:t>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　                          </w:t>
      </w:r>
    </w:p>
    <w:p>
      <w:pPr>
        <w:spacing w:line="480" w:lineRule="exact"/>
        <w:ind w:firstLine="5440" w:firstLineChars="1700"/>
        <w:rPr>
          <w:rFonts w:ascii="宋体" w:hAnsi="宋体"/>
          <w:sz w:val="32"/>
          <w:szCs w:val="32"/>
        </w:rPr>
      </w:pPr>
      <w:r>
        <w:rPr>
          <w:rFonts w:hint="eastAsia" w:ascii="仿宋" w:hAnsi="仿宋" w:eastAsia="仿宋"/>
          <w:sz w:val="32"/>
          <w:szCs w:val="32"/>
        </w:rPr>
        <w:t>申请人：　　</w:t>
      </w:r>
      <w:r>
        <w:rPr>
          <w:rFonts w:hint="eastAsia" w:ascii="宋体" w:hAnsi="宋体"/>
          <w:sz w:val="32"/>
          <w:szCs w:val="32"/>
        </w:rPr>
        <w:t>　　</w:t>
      </w:r>
    </w:p>
    <w:p>
      <w:pPr>
        <w:spacing w:line="480" w:lineRule="exact"/>
        <w:ind w:firstLine="4960" w:firstLineChars="1550"/>
        <w:rPr>
          <w:rFonts w:ascii="仿宋" w:hAnsi="仿宋" w:eastAsia="仿宋"/>
          <w:sz w:val="32"/>
          <w:szCs w:val="32"/>
        </w:rPr>
      </w:pPr>
      <w:r>
        <w:rPr>
          <w:rFonts w:hint="eastAsia" w:ascii="仿宋" w:hAnsi="仿宋" w:eastAsia="仿宋"/>
          <w:sz w:val="32"/>
          <w:szCs w:val="32"/>
        </w:rPr>
        <w:t>年　　月　　日</w:t>
      </w:r>
    </w:p>
    <w:p>
      <w:pPr>
        <w:widowControl/>
        <w:spacing w:before="225" w:after="100" w:afterAutospacing="1" w:line="480" w:lineRule="exact"/>
        <w:ind w:firstLine="480"/>
        <w:jc w:val="left"/>
        <w:rPr>
          <w:rFonts w:ascii="微软雅黑" w:hAnsi="微软雅黑" w:eastAsia="微软雅黑" w:cs="Arial"/>
          <w:color w:val="000000"/>
          <w:kern w:val="0"/>
          <w:sz w:val="24"/>
          <w:szCs w:val="24"/>
        </w:rPr>
      </w:pPr>
    </w:p>
    <w:p>
      <w:pPr>
        <w:spacing w:line="480" w:lineRule="exact"/>
        <w:ind w:firstLine="643" w:firstLineChars="200"/>
        <w:rPr>
          <w:rFonts w:ascii="宋体" w:hAnsi="宋体"/>
          <w:b/>
          <w:sz w:val="32"/>
          <w:szCs w:val="32"/>
        </w:rPr>
      </w:pPr>
      <w:bookmarkStart w:id="138" w:name="No303_T76K1"/>
      <w:bookmarkEnd w:id="138"/>
      <w:bookmarkStart w:id="139" w:name="No307_T77"/>
      <w:bookmarkEnd w:id="139"/>
    </w:p>
    <w:p>
      <w:pPr>
        <w:spacing w:line="480" w:lineRule="exact"/>
        <w:ind w:firstLine="643" w:firstLineChars="200"/>
        <w:rPr>
          <w:rFonts w:ascii="宋体" w:hAnsi="宋体"/>
          <w:b/>
          <w:sz w:val="32"/>
          <w:szCs w:val="32"/>
        </w:rPr>
      </w:pPr>
      <w:r>
        <w:rPr>
          <w:rFonts w:hint="eastAsia" w:ascii="宋体" w:hAnsi="宋体"/>
          <w:b/>
          <w:sz w:val="32"/>
          <w:szCs w:val="32"/>
        </w:rPr>
        <w:t>七、</w:t>
      </w:r>
      <w:bookmarkStart w:id="140" w:name="诉讼费用及司法救助"/>
      <w:r>
        <w:rPr>
          <w:rFonts w:hint="eastAsia" w:ascii="宋体" w:hAnsi="宋体"/>
          <w:b/>
          <w:sz w:val="32"/>
          <w:szCs w:val="32"/>
        </w:rPr>
        <w:t>诉讼费用及司法救助</w:t>
      </w:r>
      <w:bookmarkEnd w:id="140"/>
    </w:p>
    <w:p>
      <w:pPr>
        <w:spacing w:line="480" w:lineRule="exact"/>
        <w:ind w:firstLine="803" w:firstLineChars="250"/>
        <w:rPr>
          <w:rFonts w:ascii="宋体" w:hAnsi="宋体"/>
          <w:b/>
          <w:sz w:val="32"/>
          <w:szCs w:val="32"/>
        </w:rPr>
      </w:pPr>
      <w:bookmarkStart w:id="141" w:name="No235_T61K1"/>
      <w:bookmarkEnd w:id="141"/>
      <w:r>
        <w:rPr>
          <w:rFonts w:hint="eastAsia" w:ascii="宋体" w:hAnsi="宋体"/>
          <w:b/>
          <w:sz w:val="32"/>
          <w:szCs w:val="32"/>
        </w:rPr>
        <w:t>1、诉讼费用</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（1）当事人进行行政诉讼，应当按照规定交纳案件受理费。</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（2）商标、专利、行政案件每件交纳100元；其他行政案件每件交纳50元。</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（3）行政协议纠纷案件。</w:t>
      </w:r>
    </w:p>
    <w:p>
      <w:pPr>
        <w:spacing w:line="480" w:lineRule="exact"/>
        <w:ind w:firstLine="643" w:firstLineChars="200"/>
        <w:rPr>
          <w:rFonts w:ascii="宋体" w:hAnsi="宋体" w:cs="Arial"/>
          <w:b/>
          <w:color w:val="000000"/>
          <w:kern w:val="0"/>
          <w:sz w:val="32"/>
          <w:szCs w:val="32"/>
        </w:rPr>
      </w:pPr>
      <w:r>
        <w:rPr>
          <w:rFonts w:hint="eastAsia" w:ascii="宋体" w:hAnsi="宋体" w:cs="Arial"/>
          <w:b/>
          <w:color w:val="000000"/>
          <w:kern w:val="0"/>
          <w:sz w:val="32"/>
          <w:szCs w:val="32"/>
        </w:rPr>
        <w:t>2、司法救助即申请诉讼费减交、缓交、免交</w:t>
      </w:r>
    </w:p>
    <w:p>
      <w:pPr>
        <w:spacing w:line="480" w:lineRule="exact"/>
        <w:ind w:firstLine="640" w:firstLineChars="200"/>
        <w:rPr>
          <w:rFonts w:ascii="仿宋" w:hAnsi="仿宋" w:eastAsia="仿宋" w:cs="Arial"/>
          <w:color w:val="000000"/>
          <w:sz w:val="32"/>
          <w:szCs w:val="32"/>
        </w:rPr>
      </w:pPr>
      <w:bookmarkStart w:id="142" w:name="No432_Z11T118K2"/>
      <w:bookmarkEnd w:id="142"/>
      <w:r>
        <w:rPr>
          <w:rFonts w:hint="eastAsia" w:ascii="仿宋" w:hAnsi="仿宋" w:eastAsia="仿宋" w:cs="Arial"/>
          <w:color w:val="000000"/>
          <w:sz w:val="32"/>
          <w:szCs w:val="32"/>
        </w:rPr>
        <w:t>（1）当事人交纳诉讼费用确有困难的，可以按照规定向人民法院申请缓交、减交或者免交。诉讼费用的免交只适用于自然人。</w:t>
      </w:r>
    </w:p>
    <w:p>
      <w:pPr>
        <w:spacing w:line="48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sz w:val="32"/>
          <w:szCs w:val="32"/>
        </w:rPr>
        <w:t>（2）</w:t>
      </w:r>
      <w:bookmarkStart w:id="143" w:name="No181_Z6T44K2"/>
      <w:bookmarkEnd w:id="143"/>
      <w:bookmarkStart w:id="144" w:name="No182_Z6T45"/>
      <w:bookmarkEnd w:id="144"/>
      <w:r>
        <w:rPr>
          <w:rFonts w:hint="eastAsia" w:ascii="仿宋" w:hAnsi="仿宋" w:eastAsia="仿宋" w:cs="Arial"/>
          <w:color w:val="000000"/>
          <w:kern w:val="0"/>
          <w:sz w:val="32"/>
          <w:szCs w:val="32"/>
        </w:rPr>
        <w:t>准予免交诉讼费用的情况：</w:t>
      </w:r>
    </w:p>
    <w:p>
      <w:pPr>
        <w:spacing w:line="480" w:lineRule="exact"/>
        <w:ind w:firstLine="640" w:firstLineChars="200"/>
        <w:rPr>
          <w:rFonts w:ascii="仿宋" w:hAnsi="仿宋" w:eastAsia="仿宋" w:cs="Arial"/>
          <w:color w:val="000000"/>
          <w:kern w:val="0"/>
          <w:sz w:val="32"/>
          <w:szCs w:val="32"/>
        </w:rPr>
      </w:pPr>
      <w:bookmarkStart w:id="145" w:name="No184_T45K1X1"/>
      <w:bookmarkEnd w:id="145"/>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1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①</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残疾人无固定生活来源的；</w:t>
      </w:r>
    </w:p>
    <w:p>
      <w:pPr>
        <w:spacing w:line="480" w:lineRule="exact"/>
        <w:ind w:firstLine="640" w:firstLineChars="200"/>
        <w:rPr>
          <w:rFonts w:ascii="仿宋" w:hAnsi="仿宋" w:eastAsia="仿宋" w:cs="Arial"/>
          <w:color w:val="000000"/>
          <w:kern w:val="0"/>
          <w:sz w:val="32"/>
          <w:szCs w:val="32"/>
        </w:rPr>
      </w:pPr>
      <w:bookmarkStart w:id="146" w:name="No185_T45K1X2"/>
      <w:bookmarkEnd w:id="146"/>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2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②</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追索赡养费、扶养费、抚育费、抚恤金的；</w:t>
      </w:r>
    </w:p>
    <w:p>
      <w:pPr>
        <w:spacing w:line="480" w:lineRule="exact"/>
        <w:ind w:firstLine="640" w:firstLineChars="200"/>
        <w:rPr>
          <w:rFonts w:ascii="仿宋" w:hAnsi="仿宋" w:eastAsia="仿宋" w:cs="Arial"/>
          <w:color w:val="000000"/>
          <w:kern w:val="0"/>
          <w:sz w:val="32"/>
          <w:szCs w:val="32"/>
        </w:rPr>
      </w:pPr>
      <w:bookmarkStart w:id="147" w:name="No186_T45K1X3"/>
      <w:bookmarkEnd w:id="147"/>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3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③</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最低生活保障对象、农村特困定期救济对象、农村五保供养对象或者领取失业保险金人员，无其他收入的；</w:t>
      </w:r>
    </w:p>
    <w:p>
      <w:pPr>
        <w:spacing w:line="480" w:lineRule="exact"/>
        <w:ind w:firstLine="640" w:firstLineChars="200"/>
        <w:rPr>
          <w:rFonts w:ascii="仿宋" w:hAnsi="仿宋" w:eastAsia="仿宋" w:cs="Arial"/>
          <w:color w:val="000000"/>
          <w:kern w:val="0"/>
          <w:sz w:val="32"/>
          <w:szCs w:val="32"/>
        </w:rPr>
      </w:pPr>
      <w:bookmarkStart w:id="148" w:name="No187_T45K1X4"/>
      <w:bookmarkEnd w:id="148"/>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4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④</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因见义勇为或者为保护社会公共利益致使自身合法权益受到损害，本人或者其近亲属请求赔偿或者补偿的；</w:t>
      </w:r>
    </w:p>
    <w:p>
      <w:pPr>
        <w:spacing w:line="480" w:lineRule="exact"/>
        <w:ind w:firstLine="640" w:firstLineChars="200"/>
        <w:rPr>
          <w:rFonts w:ascii="仿宋" w:hAnsi="仿宋" w:eastAsia="仿宋" w:cs="Arial"/>
          <w:color w:val="000000"/>
          <w:kern w:val="0"/>
          <w:sz w:val="32"/>
          <w:szCs w:val="32"/>
        </w:rPr>
      </w:pPr>
      <w:bookmarkStart w:id="149" w:name="No188_T45K1X5"/>
      <w:bookmarkEnd w:id="149"/>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5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⑤</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确实需要免交的其他情形。</w:t>
      </w:r>
    </w:p>
    <w:p>
      <w:pPr>
        <w:spacing w:line="480" w:lineRule="exact"/>
        <w:ind w:firstLine="640" w:firstLineChars="200"/>
        <w:rPr>
          <w:rFonts w:ascii="仿宋" w:hAnsi="仿宋" w:eastAsia="仿宋" w:cs="Arial"/>
          <w:color w:val="000000"/>
          <w:kern w:val="0"/>
          <w:sz w:val="32"/>
          <w:szCs w:val="32"/>
        </w:rPr>
      </w:pPr>
      <w:bookmarkStart w:id="150" w:name="No189_Z6T46"/>
      <w:bookmarkEnd w:id="150"/>
      <w:r>
        <w:rPr>
          <w:rFonts w:hint="eastAsia" w:ascii="仿宋" w:hAnsi="仿宋" w:eastAsia="仿宋" w:cs="Arial"/>
          <w:bCs/>
          <w:color w:val="000000"/>
          <w:kern w:val="0"/>
          <w:sz w:val="32"/>
          <w:szCs w:val="32"/>
        </w:rPr>
        <w:t>（3）</w:t>
      </w:r>
      <w:r>
        <w:rPr>
          <w:rFonts w:hint="eastAsia" w:ascii="仿宋" w:hAnsi="仿宋" w:eastAsia="仿宋" w:cs="Arial"/>
          <w:color w:val="000000"/>
          <w:kern w:val="0"/>
          <w:sz w:val="32"/>
          <w:szCs w:val="32"/>
        </w:rPr>
        <w:t>准予减交诉讼费用的情况：</w:t>
      </w:r>
    </w:p>
    <w:p>
      <w:pPr>
        <w:spacing w:line="480" w:lineRule="exact"/>
        <w:ind w:firstLine="640" w:firstLineChars="200"/>
        <w:rPr>
          <w:rFonts w:ascii="仿宋" w:hAnsi="仿宋" w:eastAsia="仿宋" w:cs="Arial"/>
          <w:color w:val="000000"/>
          <w:kern w:val="0"/>
          <w:sz w:val="32"/>
          <w:szCs w:val="32"/>
        </w:rPr>
      </w:pPr>
      <w:bookmarkStart w:id="151" w:name="No191_T46K1X1"/>
      <w:bookmarkEnd w:id="151"/>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1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①</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因自然灾害等不可抗力造成生活困难，正在接受社会救济，或者家庭生产经营难以为继的；</w:t>
      </w:r>
    </w:p>
    <w:p>
      <w:pPr>
        <w:spacing w:line="480" w:lineRule="exact"/>
        <w:ind w:firstLine="640" w:firstLineChars="200"/>
        <w:rPr>
          <w:rFonts w:ascii="仿宋" w:hAnsi="仿宋" w:eastAsia="仿宋" w:cs="Arial"/>
          <w:color w:val="000000"/>
          <w:kern w:val="0"/>
          <w:sz w:val="32"/>
          <w:szCs w:val="32"/>
        </w:rPr>
      </w:pPr>
      <w:bookmarkStart w:id="152" w:name="No192_T46K1X2"/>
      <w:bookmarkEnd w:id="152"/>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2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②</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属于国家规定的优抚、安置对象的；</w:t>
      </w:r>
    </w:p>
    <w:p>
      <w:pPr>
        <w:spacing w:line="480" w:lineRule="exact"/>
        <w:ind w:firstLine="640" w:firstLineChars="200"/>
        <w:rPr>
          <w:rFonts w:ascii="仿宋" w:hAnsi="仿宋" w:eastAsia="仿宋" w:cs="Arial"/>
          <w:color w:val="000000"/>
          <w:kern w:val="0"/>
          <w:sz w:val="32"/>
          <w:szCs w:val="32"/>
        </w:rPr>
      </w:pPr>
      <w:bookmarkStart w:id="153" w:name="No193_T46K1X3"/>
      <w:bookmarkEnd w:id="153"/>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3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③</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社会福利机构和救助管理站；</w:t>
      </w:r>
    </w:p>
    <w:p>
      <w:pPr>
        <w:spacing w:line="480" w:lineRule="exact"/>
        <w:ind w:firstLine="640" w:firstLineChars="200"/>
        <w:rPr>
          <w:rFonts w:ascii="仿宋" w:hAnsi="仿宋" w:eastAsia="仿宋" w:cs="Arial"/>
          <w:color w:val="000000"/>
          <w:kern w:val="0"/>
          <w:sz w:val="32"/>
          <w:szCs w:val="32"/>
        </w:rPr>
      </w:pPr>
      <w:bookmarkStart w:id="154" w:name="No194_T46K1X4"/>
      <w:bookmarkEnd w:id="154"/>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4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④</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确实需要减交的其他情形。</w:t>
      </w:r>
    </w:p>
    <w:p>
      <w:pPr>
        <w:spacing w:line="480" w:lineRule="exact"/>
        <w:ind w:firstLine="640" w:firstLineChars="200"/>
        <w:rPr>
          <w:rFonts w:ascii="仿宋" w:hAnsi="仿宋" w:eastAsia="仿宋" w:cs="Arial"/>
          <w:color w:val="000000"/>
          <w:kern w:val="0"/>
          <w:sz w:val="32"/>
          <w:szCs w:val="32"/>
        </w:rPr>
      </w:pPr>
      <w:bookmarkStart w:id="155" w:name="No195_Z6T46K2"/>
      <w:bookmarkEnd w:id="155"/>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5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⑤</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人民法院准予减交诉讼费用的，减交比例不得低于30%。</w:t>
      </w:r>
    </w:p>
    <w:p>
      <w:pPr>
        <w:spacing w:line="480" w:lineRule="exact"/>
        <w:ind w:firstLine="640" w:firstLineChars="200"/>
        <w:rPr>
          <w:rFonts w:ascii="仿宋" w:hAnsi="仿宋" w:eastAsia="仿宋" w:cs="Arial"/>
          <w:color w:val="000000"/>
          <w:kern w:val="0"/>
          <w:sz w:val="32"/>
          <w:szCs w:val="32"/>
        </w:rPr>
      </w:pPr>
      <w:bookmarkStart w:id="156" w:name="No196_Z6T47"/>
      <w:bookmarkEnd w:id="156"/>
      <w:bookmarkStart w:id="157" w:name="No197_Z6T47K1"/>
      <w:bookmarkEnd w:id="157"/>
      <w:r>
        <w:rPr>
          <w:rFonts w:hint="eastAsia" w:ascii="仿宋" w:hAnsi="仿宋" w:eastAsia="仿宋" w:cs="Arial"/>
          <w:bCs/>
          <w:color w:val="000000"/>
          <w:kern w:val="0"/>
          <w:sz w:val="32"/>
          <w:szCs w:val="32"/>
        </w:rPr>
        <w:t>（4）</w:t>
      </w:r>
      <w:r>
        <w:rPr>
          <w:rFonts w:hint="eastAsia" w:ascii="仿宋" w:hAnsi="仿宋" w:eastAsia="仿宋" w:cs="Arial"/>
          <w:color w:val="000000"/>
          <w:kern w:val="0"/>
          <w:sz w:val="32"/>
          <w:szCs w:val="32"/>
        </w:rPr>
        <w:t>准予缓交诉讼费用的情况：</w:t>
      </w:r>
    </w:p>
    <w:p>
      <w:pPr>
        <w:spacing w:line="480" w:lineRule="exact"/>
        <w:ind w:firstLine="640" w:firstLineChars="200"/>
        <w:rPr>
          <w:rFonts w:ascii="仿宋" w:hAnsi="仿宋" w:eastAsia="仿宋" w:cs="Arial"/>
          <w:color w:val="000000"/>
          <w:kern w:val="0"/>
          <w:sz w:val="32"/>
          <w:szCs w:val="32"/>
        </w:rPr>
      </w:pPr>
      <w:bookmarkStart w:id="158" w:name="No198_T47K1X1"/>
      <w:bookmarkEnd w:id="158"/>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1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①</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追索社会保险金、经济补偿金的；</w:t>
      </w:r>
    </w:p>
    <w:p>
      <w:pPr>
        <w:spacing w:line="480" w:lineRule="exact"/>
        <w:ind w:firstLine="640" w:firstLineChars="200"/>
        <w:rPr>
          <w:rFonts w:ascii="仿宋" w:hAnsi="仿宋" w:eastAsia="仿宋" w:cs="Arial"/>
          <w:color w:val="000000"/>
          <w:kern w:val="0"/>
          <w:sz w:val="32"/>
          <w:szCs w:val="32"/>
        </w:rPr>
      </w:pPr>
      <w:bookmarkStart w:id="159" w:name="No199_T47K1X2"/>
      <w:bookmarkEnd w:id="159"/>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2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②</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海上事故、交通事故、医疗事故、工伤事故、产品质量事故或者其他人身伤害事故的受害人请求赔偿的；</w:t>
      </w:r>
    </w:p>
    <w:p>
      <w:pPr>
        <w:spacing w:line="480" w:lineRule="exact"/>
        <w:ind w:firstLine="640" w:firstLineChars="200"/>
        <w:rPr>
          <w:rFonts w:ascii="仿宋" w:hAnsi="仿宋" w:eastAsia="仿宋" w:cs="Arial"/>
          <w:color w:val="000000"/>
          <w:kern w:val="0"/>
          <w:sz w:val="32"/>
          <w:szCs w:val="32"/>
        </w:rPr>
      </w:pPr>
      <w:bookmarkStart w:id="160" w:name="No200_T47K1X3"/>
      <w:bookmarkEnd w:id="160"/>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3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③</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正在接受有关部门法律援助的；</w:t>
      </w:r>
    </w:p>
    <w:p>
      <w:pPr>
        <w:spacing w:line="480" w:lineRule="exact"/>
        <w:ind w:firstLine="640" w:firstLineChars="200"/>
        <w:rPr>
          <w:rFonts w:ascii="仿宋" w:hAnsi="仿宋" w:eastAsia="仿宋" w:cs="Arial"/>
          <w:color w:val="000000"/>
          <w:kern w:val="0"/>
          <w:sz w:val="32"/>
          <w:szCs w:val="32"/>
        </w:rPr>
      </w:pPr>
      <w:bookmarkStart w:id="161" w:name="No201_T47K1X4"/>
      <w:bookmarkEnd w:id="161"/>
      <w:r>
        <w:rPr>
          <w:rFonts w:ascii="仿宋" w:hAnsi="仿宋" w:eastAsia="仿宋" w:cs="Arial"/>
          <w:color w:val="000000"/>
          <w:kern w:val="0"/>
          <w:sz w:val="32"/>
          <w:szCs w:val="32"/>
        </w:rPr>
        <w:fldChar w:fldCharType="begin"/>
      </w:r>
      <w:r>
        <w:rPr>
          <w:rFonts w:ascii="仿宋" w:hAnsi="仿宋" w:eastAsia="仿宋" w:cs="Arial"/>
          <w:color w:val="000000"/>
          <w:kern w:val="0"/>
          <w:sz w:val="32"/>
          <w:szCs w:val="32"/>
        </w:rPr>
        <w:instrText xml:space="preserve"> </w:instrText>
      </w:r>
      <w:r>
        <w:rPr>
          <w:rFonts w:hint="eastAsia" w:ascii="仿宋" w:hAnsi="仿宋" w:eastAsia="仿宋" w:cs="Arial"/>
          <w:color w:val="000000"/>
          <w:kern w:val="0"/>
          <w:sz w:val="32"/>
          <w:szCs w:val="32"/>
        </w:rPr>
        <w:instrText xml:space="preserve">= 4 \* GB3</w:instrText>
      </w:r>
      <w:r>
        <w:rPr>
          <w:rFonts w:ascii="仿宋" w:hAnsi="仿宋" w:eastAsia="仿宋" w:cs="Arial"/>
          <w:color w:val="000000"/>
          <w:kern w:val="0"/>
          <w:sz w:val="32"/>
          <w:szCs w:val="32"/>
        </w:rPr>
        <w:instrText xml:space="preserve"> </w:instrText>
      </w:r>
      <w:r>
        <w:rPr>
          <w:rFonts w:ascii="仿宋" w:hAnsi="仿宋" w:eastAsia="仿宋" w:cs="Arial"/>
          <w:color w:val="000000"/>
          <w:kern w:val="0"/>
          <w:sz w:val="32"/>
          <w:szCs w:val="32"/>
        </w:rPr>
        <w:fldChar w:fldCharType="separate"/>
      </w:r>
      <w:r>
        <w:rPr>
          <w:rFonts w:hint="eastAsia" w:ascii="仿宋" w:hAnsi="仿宋" w:eastAsia="仿宋" w:cs="Arial"/>
          <w:color w:val="000000"/>
          <w:kern w:val="0"/>
          <w:sz w:val="32"/>
          <w:szCs w:val="32"/>
        </w:rPr>
        <w:t>④</w:t>
      </w:r>
      <w:r>
        <w:rPr>
          <w:rFonts w:ascii="仿宋" w:hAnsi="仿宋" w:eastAsia="仿宋" w:cs="Arial"/>
          <w:color w:val="000000"/>
          <w:kern w:val="0"/>
          <w:sz w:val="32"/>
          <w:szCs w:val="32"/>
        </w:rPr>
        <w:fldChar w:fldCharType="end"/>
      </w:r>
      <w:r>
        <w:rPr>
          <w:rFonts w:hint="eastAsia" w:ascii="仿宋" w:hAnsi="仿宋" w:eastAsia="仿宋" w:cs="Arial"/>
          <w:color w:val="000000"/>
          <w:kern w:val="0"/>
          <w:sz w:val="32"/>
          <w:szCs w:val="32"/>
        </w:rPr>
        <w:t>确实需要缓交的其他情形。</w:t>
      </w:r>
    </w:p>
    <w:p>
      <w:pPr>
        <w:spacing w:line="480" w:lineRule="exact"/>
        <w:ind w:firstLine="640" w:firstLineChars="200"/>
        <w:rPr>
          <w:rFonts w:ascii="仿宋" w:hAnsi="仿宋" w:eastAsia="仿宋" w:cs="Arial"/>
          <w:color w:val="000000"/>
          <w:kern w:val="0"/>
          <w:sz w:val="32"/>
          <w:szCs w:val="32"/>
        </w:rPr>
      </w:pPr>
      <w:bookmarkStart w:id="162" w:name="No202_Z6T48"/>
      <w:bookmarkEnd w:id="162"/>
      <w:bookmarkStart w:id="163" w:name="No203_Z6T48K1"/>
      <w:bookmarkEnd w:id="163"/>
      <w:r>
        <w:rPr>
          <w:rFonts w:hint="eastAsia" w:ascii="仿宋" w:hAnsi="仿宋" w:eastAsia="仿宋" w:cs="Arial"/>
          <w:bCs/>
          <w:color w:val="000000"/>
          <w:kern w:val="0"/>
          <w:sz w:val="32"/>
          <w:szCs w:val="32"/>
        </w:rPr>
        <w:t>（5）</w:t>
      </w:r>
      <w:r>
        <w:rPr>
          <w:rFonts w:hint="eastAsia" w:ascii="仿宋" w:hAnsi="仿宋" w:eastAsia="仿宋" w:cs="Arial"/>
          <w:color w:val="000000"/>
          <w:kern w:val="0"/>
          <w:sz w:val="32"/>
          <w:szCs w:val="32"/>
        </w:rPr>
        <w:t>原告申请司法救助，应在起诉或者上诉时提交书面申请并提供足以证明其确有经济困难的证明材料以及其他相关证明材料。</w:t>
      </w:r>
      <w:bookmarkStart w:id="164" w:name="No204_Z6T48K2"/>
      <w:bookmarkEnd w:id="164"/>
      <w:r>
        <w:rPr>
          <w:rFonts w:hint="eastAsia" w:ascii="仿宋" w:hAnsi="仿宋" w:eastAsia="仿宋" w:cs="Arial"/>
          <w:color w:val="000000"/>
          <w:kern w:val="0"/>
          <w:sz w:val="32"/>
          <w:szCs w:val="32"/>
        </w:rPr>
        <w:t>因生活困难或者追索基本生活费用申请免交、减交诉讼费用的，还应当提供本人及其家庭经济状况符合当地民政、劳动保障等部门规定的公民经济困难标准的证明。</w:t>
      </w:r>
    </w:p>
    <w:p>
      <w:pPr>
        <w:spacing w:line="480" w:lineRule="exact"/>
        <w:ind w:firstLine="643" w:firstLineChars="200"/>
        <w:rPr>
          <w:rFonts w:ascii="宋体" w:hAnsi="宋体"/>
          <w:b/>
          <w:sz w:val="32"/>
          <w:szCs w:val="32"/>
        </w:rPr>
      </w:pPr>
      <w:r>
        <w:rPr>
          <w:rFonts w:hint="eastAsia" w:ascii="宋体" w:hAnsi="宋体" w:cs="Arial"/>
          <w:b/>
          <w:color w:val="000000"/>
          <w:kern w:val="0"/>
          <w:sz w:val="32"/>
          <w:szCs w:val="32"/>
        </w:rPr>
        <w:t>3、</w:t>
      </w:r>
      <w:r>
        <w:rPr>
          <w:rFonts w:hint="eastAsia" w:ascii="宋体" w:hAnsi="宋体"/>
          <w:b/>
          <w:sz w:val="32"/>
          <w:szCs w:val="32"/>
        </w:rPr>
        <w:t>申请诉讼费减、缓、免交需提交的材料要求</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（1）申请书原件一份，申请人是自然人的，落款处要手写签名（不能书写的需捺印）；是法人或其他组织的，需加盖公章；</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（2）申请人是自然人的，需提交身份证复印件一份；是法人或其他组织的，需提交营业执照、组织机构代码证、法人身份证明、法定代表人身份证复印件、授权委托书等；</w:t>
      </w:r>
    </w:p>
    <w:p>
      <w:pPr>
        <w:spacing w:line="480" w:lineRule="exact"/>
        <w:ind w:firstLine="640" w:firstLineChars="200"/>
        <w:rPr>
          <w:rFonts w:hint="eastAsia" w:ascii="仿宋" w:hAnsi="仿宋" w:eastAsia="仿宋"/>
          <w:sz w:val="32"/>
          <w:szCs w:val="32"/>
        </w:rPr>
      </w:pPr>
      <w:r>
        <w:rPr>
          <w:rFonts w:hint="eastAsia" w:ascii="仿宋" w:hAnsi="仿宋" w:eastAsia="仿宋"/>
          <w:sz w:val="32"/>
          <w:szCs w:val="32"/>
        </w:rPr>
        <w:t>（3）可以证明申请人</w:t>
      </w:r>
      <w:r>
        <w:rPr>
          <w:rFonts w:hint="eastAsia" w:ascii="仿宋" w:hAnsi="仿宋" w:eastAsia="仿宋" w:cs="Arial"/>
          <w:color w:val="000000"/>
          <w:kern w:val="0"/>
          <w:sz w:val="32"/>
          <w:szCs w:val="32"/>
        </w:rPr>
        <w:t>本人及其家庭经济状况符合当地民政、劳动保障等部门规定的公民经济困难标准的证明，如低保证、残疾证等；申请人是法人或其他组织的，需提交税务机关或工商部门出具的经营困难或无力经营处于停产、停业状态的证明</w:t>
      </w:r>
      <w:r>
        <w:rPr>
          <w:rFonts w:hint="eastAsia" w:ascii="仿宋" w:hAnsi="仿宋" w:eastAsia="仿宋"/>
          <w:sz w:val="32"/>
          <w:szCs w:val="32"/>
        </w:rPr>
        <w:t>。</w:t>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cs="Arial"/>
          <w:color w:val="000000"/>
          <w:kern w:val="0"/>
          <w:sz w:val="32"/>
          <w:szCs w:val="32"/>
        </w:rPr>
      </w:pPr>
    </w:p>
    <w:p>
      <w:pPr>
        <w:spacing w:line="480" w:lineRule="exact"/>
        <w:ind w:firstLine="643" w:firstLineChars="200"/>
        <w:rPr>
          <w:rFonts w:hint="eastAsia" w:ascii="宋体" w:hAnsi="宋体" w:cs="Arial"/>
          <w:b/>
          <w:color w:val="000000"/>
          <w:kern w:val="0"/>
          <w:sz w:val="32"/>
          <w:szCs w:val="32"/>
        </w:rPr>
      </w:pPr>
      <w:r>
        <w:rPr>
          <w:rFonts w:hint="eastAsia" w:ascii="宋体" w:hAnsi="宋体" w:cs="Arial"/>
          <w:b/>
          <w:color w:val="000000"/>
          <w:kern w:val="0"/>
          <w:sz w:val="32"/>
          <w:szCs w:val="32"/>
        </w:rPr>
        <w:t>4、申请诉讼费减交、缓交、免交申请书模板</w:t>
      </w:r>
    </w:p>
    <w:p>
      <w:pPr>
        <w:spacing w:line="480" w:lineRule="exact"/>
        <w:ind w:firstLine="643" w:firstLineChars="200"/>
        <w:rPr>
          <w:rFonts w:ascii="宋体" w:hAnsi="宋体" w:cs="Arial"/>
          <w:b/>
          <w:color w:val="000000"/>
          <w:kern w:val="0"/>
          <w:sz w:val="32"/>
          <w:szCs w:val="32"/>
        </w:rPr>
      </w:pPr>
    </w:p>
    <w:p>
      <w:pPr>
        <w:spacing w:line="480" w:lineRule="exact"/>
        <w:jc w:val="center"/>
        <w:rPr>
          <w:rFonts w:ascii="宋体" w:hAnsi="宋体"/>
          <w:sz w:val="32"/>
          <w:szCs w:val="32"/>
        </w:rPr>
      </w:pPr>
      <w:r>
        <w:rPr>
          <w:rFonts w:hint="eastAsia" w:ascii="仿宋" w:hAnsi="仿宋" w:eastAsia="仿宋"/>
          <w:b/>
          <w:sz w:val="32"/>
          <w:szCs w:val="32"/>
        </w:rPr>
        <w:t>申 请 书</w:t>
      </w:r>
    </w:p>
    <w:p>
      <w:pPr>
        <w:spacing w:line="480" w:lineRule="exact"/>
        <w:ind w:firstLine="640" w:firstLineChars="200"/>
        <w:rPr>
          <w:rFonts w:ascii="宋体" w:hAnsi="宋体"/>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申请人：……（写明姓名、性别、出生日期、民族、职业、工作单位、住所地、联系方式，法人或者其他组织的名称、住所地和法定代表人或者主要负责人的姓名、职务、联系方式）。</w:t>
      </w:r>
    </w:p>
    <w:p>
      <w:pPr>
        <w:spacing w:line="480" w:lineRule="exact"/>
        <w:ind w:firstLine="640" w:firstLineChars="200"/>
        <w:jc w:val="center"/>
        <w:rPr>
          <w:rFonts w:ascii="仿宋" w:hAnsi="仿宋" w:eastAsia="仿宋"/>
          <w:sz w:val="32"/>
          <w:szCs w:val="32"/>
        </w:rPr>
      </w:pPr>
      <w:r>
        <w:rPr>
          <w:rFonts w:hint="eastAsia" w:ascii="仿宋" w:hAnsi="仿宋" w:eastAsia="仿宋"/>
          <w:sz w:val="32"/>
          <w:szCs w:val="32"/>
        </w:rPr>
        <w:t>请求事项</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缓交/减交/免交诉讼费用……元。（只可以按实际情况选择其中一种司法救助方式，即或缓交或减交或免交，不能选择两种或两种以上）</w:t>
      </w:r>
    </w:p>
    <w:p>
      <w:pPr>
        <w:spacing w:line="480" w:lineRule="exact"/>
        <w:ind w:firstLine="640" w:firstLineChars="200"/>
        <w:jc w:val="center"/>
        <w:rPr>
          <w:rFonts w:ascii="仿宋" w:hAnsi="仿宋" w:eastAsia="仿宋"/>
          <w:sz w:val="32"/>
          <w:szCs w:val="32"/>
        </w:rPr>
      </w:pPr>
      <w:r>
        <w:rPr>
          <w:rFonts w:hint="eastAsia" w:ascii="仿宋" w:hAnsi="仿宋" w:eastAsia="仿宋"/>
          <w:sz w:val="32"/>
          <w:szCs w:val="32"/>
        </w:rPr>
        <w:t>事实与理由</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……（写明案件当事人和案由）一案，……（应写明申请缓交/减交/免交诉讼费用的事实和理由，提供的相关证明材料等。）</w:t>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此致</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通化市中级人民法院</w:t>
      </w:r>
    </w:p>
    <w:p>
      <w:pPr>
        <w:spacing w:line="480" w:lineRule="exact"/>
        <w:ind w:firstLine="640" w:firstLineChars="200"/>
        <w:rPr>
          <w:rFonts w:hint="eastAsia" w:ascii="仿宋" w:hAnsi="仿宋" w:eastAsia="仿宋"/>
          <w:sz w:val="32"/>
          <w:szCs w:val="32"/>
        </w:rPr>
      </w:pPr>
      <w:r>
        <w:rPr>
          <w:rFonts w:hint="eastAsia" w:ascii="仿宋" w:hAnsi="仿宋" w:eastAsia="仿宋"/>
          <w:sz w:val="32"/>
          <w:szCs w:val="32"/>
        </w:rPr>
        <w:t>　</w:t>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 xml:space="preserve">                                 </w:t>
      </w:r>
    </w:p>
    <w:p>
      <w:pPr>
        <w:spacing w:line="480" w:lineRule="exact"/>
        <w:ind w:firstLine="5600" w:firstLineChars="1750"/>
        <w:rPr>
          <w:rFonts w:ascii="仿宋" w:hAnsi="仿宋" w:eastAsia="仿宋"/>
          <w:sz w:val="32"/>
          <w:szCs w:val="32"/>
        </w:rPr>
      </w:pPr>
      <w:r>
        <w:rPr>
          <w:rFonts w:hint="eastAsia" w:ascii="仿宋" w:hAnsi="仿宋" w:eastAsia="仿宋"/>
          <w:sz w:val="32"/>
          <w:szCs w:val="32"/>
        </w:rPr>
        <w:t xml:space="preserve">  申请人：　　　　</w:t>
      </w:r>
    </w:p>
    <w:p>
      <w:pPr>
        <w:spacing w:line="480" w:lineRule="exact"/>
        <w:ind w:firstLine="5760" w:firstLineChars="1800"/>
        <w:rPr>
          <w:rFonts w:ascii="仿宋" w:hAnsi="仿宋" w:eastAsia="仿宋"/>
          <w:sz w:val="32"/>
          <w:szCs w:val="32"/>
        </w:rPr>
      </w:pPr>
      <w:r>
        <w:rPr>
          <w:rFonts w:hint="eastAsia" w:ascii="仿宋" w:hAnsi="仿宋" w:eastAsia="仿宋"/>
          <w:sz w:val="32"/>
          <w:szCs w:val="32"/>
        </w:rPr>
        <w:t>年　　月　　日</w:t>
      </w:r>
    </w:p>
    <w:p>
      <w:pPr>
        <w:spacing w:line="480" w:lineRule="exact"/>
        <w:ind w:firstLine="640" w:firstLineChars="200"/>
        <w:rPr>
          <w:rFonts w:hint="eastAsia" w:ascii="宋体" w:hAnsi="宋体"/>
          <w:sz w:val="32"/>
          <w:szCs w:val="32"/>
        </w:rPr>
      </w:pPr>
    </w:p>
    <w:p>
      <w:pPr>
        <w:spacing w:line="480" w:lineRule="exact"/>
        <w:ind w:firstLine="640" w:firstLineChars="200"/>
        <w:rPr>
          <w:rFonts w:hint="eastAsia" w:ascii="宋体" w:hAnsi="宋体"/>
          <w:sz w:val="32"/>
          <w:szCs w:val="32"/>
        </w:rPr>
      </w:pPr>
    </w:p>
    <w:p>
      <w:pPr>
        <w:spacing w:line="480" w:lineRule="exact"/>
        <w:ind w:firstLine="643" w:firstLineChars="200"/>
        <w:rPr>
          <w:rFonts w:ascii="宋体" w:hAnsi="宋体" w:cs="Arial"/>
          <w:b/>
          <w:color w:val="000000"/>
          <w:kern w:val="0"/>
          <w:sz w:val="32"/>
          <w:szCs w:val="32"/>
        </w:rPr>
      </w:pPr>
    </w:p>
    <w:p>
      <w:pPr>
        <w:spacing w:line="480" w:lineRule="exact"/>
        <w:ind w:firstLine="643" w:firstLineChars="200"/>
        <w:rPr>
          <w:rFonts w:ascii="宋体" w:hAnsi="宋体"/>
          <w:b/>
          <w:kern w:val="0"/>
          <w:sz w:val="32"/>
          <w:szCs w:val="32"/>
        </w:rPr>
      </w:pPr>
      <w:r>
        <w:rPr>
          <w:rFonts w:hint="eastAsia" w:ascii="宋体" w:hAnsi="宋体"/>
          <w:b/>
          <w:kern w:val="0"/>
          <w:sz w:val="32"/>
          <w:szCs w:val="32"/>
        </w:rPr>
        <w:t>八、</w:t>
      </w:r>
      <w:bookmarkStart w:id="165" w:name="行政诉讼常见诉讼风险提示"/>
      <w:r>
        <w:rPr>
          <w:rFonts w:hint="eastAsia" w:ascii="宋体" w:hAnsi="宋体"/>
          <w:b/>
          <w:kern w:val="0"/>
          <w:sz w:val="32"/>
          <w:szCs w:val="32"/>
        </w:rPr>
        <w:t>行政诉讼常见诉讼风险提示</w:t>
      </w:r>
      <w:bookmarkEnd w:id="165"/>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为使当事人在起诉前、诉讼中和申请执行前预见可能发生的诉讼风险，以谨慎地选择诉讼手段解决纠纷，正确行使诉讼权利，切实维护自身合法权益，减少不必要的损失，根据相关规定，将常见的诉讼风险提示如下：</w:t>
      </w:r>
    </w:p>
    <w:p>
      <w:pPr>
        <w:spacing w:line="480" w:lineRule="exact"/>
        <w:ind w:firstLine="643" w:firstLineChars="200"/>
        <w:rPr>
          <w:rFonts w:ascii="宋体" w:hAnsi="宋体"/>
          <w:b/>
          <w:kern w:val="0"/>
          <w:sz w:val="32"/>
          <w:szCs w:val="32"/>
        </w:rPr>
      </w:pPr>
      <w:r>
        <w:rPr>
          <w:rFonts w:hint="eastAsia" w:ascii="宋体" w:hAnsi="宋体"/>
          <w:b/>
          <w:kern w:val="0"/>
          <w:sz w:val="32"/>
          <w:szCs w:val="32"/>
        </w:rPr>
        <w:t>1、起诉不符合受理条件</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※当事人起诉不符合法律规定条件的，人民法院不会受理，即使受理也会裁定驳回起诉。如</w:t>
      </w:r>
      <w:bookmarkStart w:id="166" w:name="No610_Z10T209K2"/>
      <w:bookmarkEnd w:id="166"/>
      <w:r>
        <w:rPr>
          <w:rFonts w:hint="eastAsia" w:ascii="仿宋" w:hAnsi="仿宋" w:eastAsia="仿宋"/>
          <w:sz w:val="32"/>
          <w:szCs w:val="32"/>
        </w:rPr>
        <w:t>原告所起诉的被告不适格，人民法院应当告知原告变更被告，原告不同意变更被告的，人民法院裁定驳回起诉。</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※当事人起诉不符合管辖规定的，案件将会被移送到有管辖权的人民法院审理。</w:t>
      </w:r>
    </w:p>
    <w:p>
      <w:pPr>
        <w:spacing w:line="480" w:lineRule="exact"/>
        <w:ind w:firstLine="643" w:firstLineChars="200"/>
        <w:rPr>
          <w:rFonts w:ascii="宋体" w:hAnsi="宋体"/>
          <w:b/>
          <w:kern w:val="0"/>
          <w:sz w:val="32"/>
          <w:szCs w:val="32"/>
        </w:rPr>
      </w:pPr>
      <w:r>
        <w:rPr>
          <w:rFonts w:hint="eastAsia" w:ascii="宋体" w:hAnsi="宋体"/>
          <w:b/>
          <w:kern w:val="0"/>
          <w:sz w:val="32"/>
          <w:szCs w:val="32"/>
        </w:rPr>
        <w:t>2、诉讼请求不适当</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※当事人提出的诉讼请求应当明确、具体、完整，对未提出的诉讼请求人民法院不会审理。</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※当事人提出的诉讼请求要适当，不要随意扩大诉讼请求范围；无根据的诉讼请求，除得不到人民法院支持外，当事人还负担相应的诉讼费用。</w:t>
      </w:r>
    </w:p>
    <w:p>
      <w:pPr>
        <w:spacing w:line="480" w:lineRule="exact"/>
        <w:ind w:firstLine="643" w:firstLineChars="200"/>
        <w:rPr>
          <w:rFonts w:ascii="宋体" w:hAnsi="宋体"/>
          <w:b/>
          <w:kern w:val="0"/>
          <w:sz w:val="32"/>
          <w:szCs w:val="32"/>
        </w:rPr>
      </w:pPr>
      <w:r>
        <w:rPr>
          <w:rFonts w:hint="eastAsia" w:ascii="宋体" w:hAnsi="宋体"/>
          <w:b/>
          <w:kern w:val="0"/>
          <w:sz w:val="32"/>
          <w:szCs w:val="32"/>
        </w:rPr>
        <w:t>3、确认违法但不予撤销的行政行为</w:t>
      </w:r>
    </w:p>
    <w:p>
      <w:pPr>
        <w:spacing w:line="480" w:lineRule="exact"/>
        <w:ind w:firstLine="643" w:firstLineChars="200"/>
        <w:rPr>
          <w:rFonts w:ascii="宋体" w:hAnsi="宋体"/>
          <w:b/>
          <w:kern w:val="0"/>
          <w:sz w:val="32"/>
          <w:szCs w:val="32"/>
        </w:rPr>
      </w:pPr>
      <w:r>
        <w:rPr>
          <w:rFonts w:hint="eastAsia" w:ascii="宋体" w:hAnsi="宋体"/>
          <w:b/>
          <w:kern w:val="0"/>
          <w:sz w:val="32"/>
          <w:szCs w:val="32"/>
          <w:u w:val="single"/>
        </w:rPr>
        <w:t>行政诉讼不同于其他类型诉讼的重要特点：</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（1）行政行为有下列情形之一的，人民法院判决确认违法，但不撤销行政行为：</w:t>
      </w:r>
    </w:p>
    <w:p>
      <w:pPr>
        <w:spacing w:line="480" w:lineRule="exact"/>
        <w:ind w:firstLine="640" w:firstLineChars="200"/>
        <w:rPr>
          <w:rFonts w:ascii="仿宋" w:hAnsi="仿宋" w:eastAsia="仿宋"/>
          <w:sz w:val="32"/>
          <w:szCs w:val="32"/>
        </w:rPr>
      </w:pPr>
      <w:bookmarkStart w:id="167" w:name="No283_T74K1X1"/>
      <w:bookmarkEnd w:id="167"/>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hint="eastAsia" w:ascii="仿宋" w:hAnsi="仿宋" w:eastAsia="仿宋"/>
          <w:sz w:val="32"/>
          <w:szCs w:val="32"/>
        </w:rPr>
        <w:t>行政行为依法应当撤销，但撤销会给国家利益、社会公共利益造成重大损害的；</w:t>
      </w:r>
    </w:p>
    <w:p>
      <w:pPr>
        <w:spacing w:line="480" w:lineRule="exact"/>
        <w:ind w:firstLine="640" w:firstLineChars="200"/>
        <w:rPr>
          <w:rFonts w:ascii="仿宋" w:hAnsi="仿宋" w:eastAsia="仿宋"/>
          <w:sz w:val="32"/>
          <w:szCs w:val="32"/>
        </w:rPr>
      </w:pPr>
      <w:bookmarkStart w:id="168" w:name="No284_T74K1X2"/>
      <w:bookmarkEnd w:id="168"/>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hint="eastAsia" w:ascii="仿宋" w:hAnsi="仿宋" w:eastAsia="仿宋"/>
          <w:sz w:val="32"/>
          <w:szCs w:val="32"/>
        </w:rPr>
        <w:t>行政行为程序轻微违法，但对原告权利不产生实际影响的。（指的是</w:t>
      </w:r>
      <w:r>
        <w:rPr>
          <w:rFonts w:hint="eastAsia" w:ascii="仿宋" w:hAnsi="仿宋" w:eastAsia="仿宋"/>
          <w:kern w:val="0"/>
          <w:sz w:val="32"/>
          <w:szCs w:val="32"/>
        </w:rPr>
        <w:t>处理期限轻微违法或通知、送达等程序轻微违法、其他程序轻微违法的情形等且对原告依法享有的听证、陈述、申辩等重要程序性权利不产生实质损害的情况）</w:t>
      </w:r>
    </w:p>
    <w:p>
      <w:pPr>
        <w:spacing w:line="480" w:lineRule="exact"/>
        <w:ind w:firstLine="640" w:firstLineChars="200"/>
        <w:rPr>
          <w:rFonts w:ascii="仿宋" w:hAnsi="仿宋" w:eastAsia="仿宋"/>
          <w:sz w:val="32"/>
          <w:szCs w:val="32"/>
        </w:rPr>
      </w:pPr>
      <w:bookmarkStart w:id="169" w:name="No285_Z7J2T74K2"/>
      <w:bookmarkEnd w:id="169"/>
      <w:r>
        <w:rPr>
          <w:rFonts w:hint="eastAsia" w:ascii="仿宋" w:hAnsi="仿宋" w:eastAsia="仿宋"/>
          <w:sz w:val="32"/>
          <w:szCs w:val="32"/>
        </w:rPr>
        <w:t>（2）行政行为有下列情形之一，不需要撤销或者判决履行的，人民法院判决确认违法：</w:t>
      </w:r>
    </w:p>
    <w:p>
      <w:pPr>
        <w:spacing w:line="480" w:lineRule="exact"/>
        <w:ind w:firstLine="640" w:firstLineChars="200"/>
        <w:rPr>
          <w:rFonts w:ascii="仿宋" w:hAnsi="仿宋" w:eastAsia="仿宋"/>
          <w:sz w:val="32"/>
          <w:szCs w:val="32"/>
        </w:rPr>
      </w:pPr>
      <w:bookmarkStart w:id="170" w:name="No286_T74K2X1"/>
      <w:bookmarkEnd w:id="170"/>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hint="eastAsia" w:ascii="仿宋" w:hAnsi="仿宋" w:eastAsia="仿宋"/>
          <w:sz w:val="32"/>
          <w:szCs w:val="32"/>
        </w:rPr>
        <w:t>行政行为违法，但不具有可撤销内容的；</w:t>
      </w:r>
    </w:p>
    <w:p>
      <w:pPr>
        <w:spacing w:line="480" w:lineRule="exact"/>
        <w:ind w:firstLine="640" w:firstLineChars="200"/>
        <w:rPr>
          <w:rFonts w:ascii="仿宋" w:hAnsi="仿宋" w:eastAsia="仿宋"/>
          <w:sz w:val="32"/>
          <w:szCs w:val="32"/>
        </w:rPr>
      </w:pPr>
      <w:bookmarkStart w:id="171" w:name="No287_T74K2X2"/>
      <w:bookmarkEnd w:id="171"/>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hint="eastAsia" w:ascii="仿宋" w:hAnsi="仿宋" w:eastAsia="仿宋"/>
          <w:sz w:val="32"/>
          <w:szCs w:val="32"/>
        </w:rPr>
        <w:t>被告改变原违法行政行为，原告仍要求确认原行政行为违法的；</w:t>
      </w:r>
    </w:p>
    <w:p>
      <w:pPr>
        <w:spacing w:line="480" w:lineRule="exact"/>
        <w:ind w:firstLine="640" w:firstLineChars="200"/>
        <w:rPr>
          <w:rFonts w:ascii="仿宋" w:hAnsi="仿宋" w:eastAsia="仿宋"/>
          <w:kern w:val="0"/>
          <w:sz w:val="32"/>
          <w:szCs w:val="32"/>
        </w:rPr>
      </w:pPr>
      <w:bookmarkStart w:id="172" w:name="No288_T74K2X3"/>
      <w:bookmarkEnd w:id="172"/>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hint="eastAsia" w:ascii="仿宋" w:hAnsi="仿宋" w:eastAsia="仿宋"/>
          <w:sz w:val="32"/>
          <w:szCs w:val="32"/>
        </w:rPr>
        <w:t>被告不履行或者拖延履行法定职责，判决履行没有意义的。</w:t>
      </w:r>
    </w:p>
    <w:p>
      <w:pPr>
        <w:spacing w:line="480" w:lineRule="exact"/>
        <w:ind w:firstLine="643" w:firstLineChars="200"/>
        <w:rPr>
          <w:rFonts w:ascii="宋体" w:hAnsi="宋体"/>
          <w:b/>
          <w:kern w:val="0"/>
          <w:sz w:val="32"/>
          <w:szCs w:val="32"/>
        </w:rPr>
      </w:pPr>
      <w:r>
        <w:rPr>
          <w:rFonts w:hint="eastAsia" w:ascii="宋体" w:hAnsi="宋体"/>
          <w:b/>
          <w:kern w:val="0"/>
          <w:sz w:val="32"/>
          <w:szCs w:val="32"/>
        </w:rPr>
        <w:t>4、逾期申请</w:t>
      </w:r>
    </w:p>
    <w:p>
      <w:pPr>
        <w:spacing w:line="480" w:lineRule="exact"/>
        <w:ind w:firstLine="640" w:firstLineChars="200"/>
        <w:rPr>
          <w:rFonts w:ascii="仿宋" w:hAnsi="仿宋" w:eastAsia="仿宋"/>
          <w:sz w:val="32"/>
          <w:szCs w:val="32"/>
        </w:rPr>
      </w:pPr>
      <w:r>
        <w:rPr>
          <w:rFonts w:hint="eastAsia" w:ascii="仿宋" w:hAnsi="仿宋" w:eastAsia="仿宋"/>
          <w:kern w:val="0"/>
          <w:sz w:val="32"/>
          <w:szCs w:val="32"/>
        </w:rPr>
        <w:t>当事人增加、变更诉讼请求，超过法律规定期限的，可能不被审理。</w:t>
      </w:r>
      <w:bookmarkStart w:id="173" w:name="No278_T70K1"/>
      <w:bookmarkEnd w:id="173"/>
      <w:r>
        <w:rPr>
          <w:rStyle w:val="7"/>
          <w:rFonts w:hint="eastAsia" w:ascii="仿宋" w:hAnsi="仿宋" w:eastAsia="仿宋" w:cs="Arial"/>
          <w:color w:val="000000"/>
          <w:sz w:val="32"/>
          <w:szCs w:val="32"/>
        </w:rPr>
        <w:t>起诉状副本送达被告后，原告提出新的诉讼请求的，人民法院不予准许，但有正当理由的除外。</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※人民法院受理案件后，当事人对管辖权有异议的，应当在接到起诉状副本之日起十五日内提出。超出这个期限，管辖异议申请将得不到支持。</w:t>
      </w:r>
    </w:p>
    <w:p>
      <w:pPr>
        <w:spacing w:line="480" w:lineRule="exact"/>
        <w:ind w:firstLine="643" w:firstLineChars="200"/>
        <w:rPr>
          <w:rStyle w:val="7"/>
          <w:rFonts w:ascii="宋体" w:hAnsi="宋体" w:cs="Arial"/>
          <w:b/>
          <w:color w:val="000000"/>
          <w:sz w:val="32"/>
          <w:szCs w:val="32"/>
        </w:rPr>
      </w:pPr>
      <w:bookmarkStart w:id="174" w:name="No473_Z12J2T127K2"/>
      <w:bookmarkEnd w:id="174"/>
      <w:bookmarkStart w:id="175" w:name="No667_Z10T232"/>
      <w:bookmarkEnd w:id="175"/>
      <w:r>
        <w:rPr>
          <w:rStyle w:val="7"/>
          <w:rFonts w:hint="eastAsia" w:ascii="宋体" w:hAnsi="宋体" w:cs="Arial"/>
          <w:b/>
          <w:color w:val="000000"/>
          <w:sz w:val="32"/>
          <w:szCs w:val="32"/>
        </w:rPr>
        <w:t>5、超过诉讼时效</w:t>
      </w:r>
    </w:p>
    <w:p>
      <w:pPr>
        <w:spacing w:line="480" w:lineRule="exact"/>
        <w:ind w:firstLine="643" w:firstLineChars="200"/>
        <w:rPr>
          <w:rFonts w:ascii="宋体" w:hAnsi="宋体"/>
          <w:b/>
          <w:kern w:val="0"/>
          <w:sz w:val="32"/>
          <w:szCs w:val="32"/>
        </w:rPr>
      </w:pPr>
      <w:bookmarkStart w:id="176" w:name="No587_Z9T188K1"/>
      <w:bookmarkEnd w:id="176"/>
      <w:r>
        <w:rPr>
          <w:rFonts w:hint="eastAsia" w:ascii="宋体" w:hAnsi="宋体"/>
          <w:b/>
          <w:kern w:val="0"/>
          <w:sz w:val="32"/>
          <w:szCs w:val="32"/>
        </w:rPr>
        <w:t>这是行政案件最为需要特别注意的内容：</w:t>
      </w:r>
    </w:p>
    <w:p>
      <w:pPr>
        <w:spacing w:line="480" w:lineRule="exact"/>
        <w:ind w:firstLine="640" w:firstLineChars="200"/>
        <w:rPr>
          <w:rFonts w:ascii="仿宋" w:hAnsi="仿宋" w:eastAsia="仿宋"/>
          <w:kern w:val="0"/>
          <w:sz w:val="32"/>
          <w:szCs w:val="32"/>
        </w:rPr>
      </w:pPr>
      <w:bookmarkStart w:id="177" w:name="No240_T64"/>
      <w:bookmarkEnd w:id="177"/>
      <w:bookmarkStart w:id="178" w:name="No180_Z6T46K1"/>
      <w:bookmarkEnd w:id="178"/>
      <w:bookmarkStart w:id="179" w:name="No178_Z6T45K1"/>
      <w:bookmarkEnd w:id="179"/>
      <w:r>
        <w:rPr>
          <w:rFonts w:hint="eastAsia" w:ascii="仿宋" w:hAnsi="仿宋" w:eastAsia="仿宋"/>
          <w:kern w:val="0"/>
          <w:sz w:val="32"/>
          <w:szCs w:val="32"/>
        </w:rPr>
        <w:t>（1）公民、法人或者其他组织直接向人民法院提起诉讼的，应当自知道或者应当知道作出行政行为之日起六个月内提出。</w:t>
      </w:r>
    </w:p>
    <w:p>
      <w:pPr>
        <w:spacing w:line="480" w:lineRule="exact"/>
        <w:ind w:firstLine="640" w:firstLineChars="200"/>
        <w:rPr>
          <w:rStyle w:val="7"/>
          <w:rFonts w:ascii="仿宋" w:hAnsi="仿宋" w:eastAsia="仿宋" w:cs="Arial"/>
          <w:color w:val="000000"/>
          <w:sz w:val="32"/>
          <w:szCs w:val="32"/>
        </w:rPr>
      </w:pPr>
      <w:r>
        <w:rPr>
          <w:rFonts w:hint="eastAsia" w:ascii="仿宋" w:hAnsi="仿宋" w:eastAsia="仿宋"/>
          <w:kern w:val="0"/>
          <w:sz w:val="32"/>
          <w:szCs w:val="32"/>
        </w:rPr>
        <w:t>（2）</w:t>
      </w:r>
      <w:r>
        <w:rPr>
          <w:rStyle w:val="7"/>
          <w:rFonts w:hint="eastAsia" w:ascii="仿宋" w:hAnsi="仿宋" w:eastAsia="仿宋" w:cs="Arial"/>
          <w:color w:val="000000"/>
          <w:sz w:val="32"/>
          <w:szCs w:val="32"/>
        </w:rPr>
        <w:t>公民、法人或者其他组织不服复议决定的，可以在收到复议决定书之日起十五日内向人民法院提起诉讼。复议机关逾期不作决定的，申请人可以在复议期满之日起十五日内向人民法院提起诉讼。</w:t>
      </w:r>
    </w:p>
    <w:p>
      <w:pPr>
        <w:spacing w:line="480" w:lineRule="exact"/>
        <w:ind w:firstLine="640" w:firstLineChars="200"/>
        <w:rPr>
          <w:rFonts w:ascii="仿宋" w:hAnsi="仿宋" w:eastAsia="仿宋"/>
          <w:sz w:val="32"/>
          <w:szCs w:val="32"/>
        </w:rPr>
      </w:pPr>
      <w:bookmarkStart w:id="180" w:name="No181_Z6T46K2"/>
      <w:bookmarkEnd w:id="180"/>
      <w:r>
        <w:rPr>
          <w:rStyle w:val="7"/>
          <w:rFonts w:hint="eastAsia" w:ascii="仿宋" w:hAnsi="仿宋" w:eastAsia="仿宋" w:cs="Arial"/>
          <w:color w:val="000000"/>
          <w:sz w:val="32"/>
          <w:szCs w:val="32"/>
        </w:rPr>
        <w:t>（3）行政机关作出行政行为时，未告知公民、法人或者其他组织起诉期限的，起诉期限从公民、法人或者其他组织知道或者应当知道起诉期限之日起计算，但从知道或者应当知道行政行为内容之日起最长不得超过一年。</w:t>
      </w:r>
      <w:bookmarkStart w:id="181" w:name="No242_T64K2"/>
      <w:bookmarkEnd w:id="181"/>
      <w:r>
        <w:rPr>
          <w:rFonts w:hint="eastAsia" w:ascii="仿宋" w:hAnsi="仿宋" w:eastAsia="仿宋"/>
          <w:sz w:val="32"/>
          <w:szCs w:val="32"/>
        </w:rPr>
        <w:t>复议决定未告知公民、法人或者其他组织起诉期限的，适用前款规定。</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（4）</w:t>
      </w:r>
      <w:r>
        <w:rPr>
          <w:rStyle w:val="7"/>
          <w:rFonts w:hint="eastAsia" w:ascii="仿宋" w:hAnsi="仿宋" w:eastAsia="仿宋" w:cs="Arial"/>
          <w:color w:val="000000"/>
          <w:sz w:val="32"/>
          <w:szCs w:val="32"/>
        </w:rPr>
        <w:t>公民、法人或者其他组织不知道行政机关作出的行政行为内容的，其起诉期限从知道或者应当知道该行政行为内容之日起计算，但也有最长期限的规定。</w:t>
      </w:r>
      <w:r>
        <w:rPr>
          <w:rFonts w:hint="eastAsia" w:ascii="仿宋" w:hAnsi="仿宋" w:eastAsia="仿宋"/>
          <w:kern w:val="0"/>
          <w:sz w:val="32"/>
          <w:szCs w:val="32"/>
        </w:rPr>
        <w:t>因不动产提起诉讼的案件自行政行为作出之日起超过二十年，其他案件自行政行为作出之日起超过五年提起诉讼的，人民法院不予受理。</w:t>
      </w:r>
    </w:p>
    <w:p>
      <w:pPr>
        <w:spacing w:line="480" w:lineRule="exact"/>
        <w:ind w:firstLine="640" w:firstLineChars="200"/>
        <w:rPr>
          <w:rFonts w:ascii="仿宋" w:hAnsi="仿宋" w:eastAsia="仿宋"/>
          <w:sz w:val="32"/>
          <w:szCs w:val="32"/>
        </w:rPr>
      </w:pPr>
      <w:bookmarkStart w:id="182" w:name="No245_T66"/>
      <w:bookmarkEnd w:id="182"/>
      <w:bookmarkStart w:id="183" w:name="No246_T66K1"/>
      <w:bookmarkEnd w:id="183"/>
      <w:r>
        <w:rPr>
          <w:rStyle w:val="8"/>
          <w:rFonts w:hint="default" w:ascii="仿宋" w:hAnsi="仿宋" w:eastAsia="仿宋" w:cs="Arial"/>
          <w:b w:val="0"/>
          <w:color w:val="000000"/>
          <w:sz w:val="32"/>
          <w:szCs w:val="32"/>
        </w:rPr>
        <w:t>（5）</w:t>
      </w:r>
      <w:r>
        <w:rPr>
          <w:rStyle w:val="7"/>
          <w:rFonts w:hint="eastAsia" w:ascii="仿宋" w:hAnsi="仿宋" w:eastAsia="仿宋" w:cs="Arial"/>
          <w:color w:val="000000"/>
          <w:sz w:val="32"/>
          <w:szCs w:val="32"/>
        </w:rPr>
        <w:t>公民、法人或者其他组织对行政机关不履行法定职责提起诉讼的，应当在行政机关履行法定职责期限届满之日起六个月内提出。</w:t>
      </w:r>
    </w:p>
    <w:p>
      <w:pPr>
        <w:spacing w:line="480" w:lineRule="exact"/>
        <w:ind w:firstLine="640" w:firstLineChars="200"/>
        <w:rPr>
          <w:rFonts w:ascii="仿宋" w:hAnsi="仿宋" w:eastAsia="仿宋"/>
          <w:sz w:val="32"/>
          <w:szCs w:val="32"/>
        </w:rPr>
      </w:pPr>
      <w:bookmarkStart w:id="184" w:name="No182_Z6T47"/>
      <w:bookmarkEnd w:id="184"/>
      <w:bookmarkStart w:id="185" w:name="No183_Z6T47K1"/>
      <w:bookmarkEnd w:id="185"/>
      <w:r>
        <w:rPr>
          <w:rStyle w:val="8"/>
          <w:rFonts w:hint="default" w:ascii="仿宋" w:hAnsi="仿宋" w:eastAsia="仿宋" w:cs="Arial"/>
          <w:b w:val="0"/>
          <w:color w:val="000000"/>
          <w:sz w:val="32"/>
          <w:szCs w:val="32"/>
        </w:rPr>
        <w:t>（6）</w:t>
      </w:r>
      <w:r>
        <w:rPr>
          <w:rStyle w:val="7"/>
          <w:rFonts w:hint="eastAsia" w:ascii="仿宋" w:hAnsi="仿宋" w:eastAsia="仿宋" w:cs="Arial"/>
          <w:color w:val="000000"/>
          <w:sz w:val="32"/>
          <w:szCs w:val="32"/>
        </w:rPr>
        <w:t>公民、法人或者其他组织申请行政机关履行保护其人身权、财产权等合法权益的法定职责，行政机关在接到申请之日起两个月内不履行的，公民、法人或者其他组织可以向人民法院提起诉讼。</w:t>
      </w:r>
      <w:bookmarkStart w:id="186" w:name="No184_Z6T47K2"/>
      <w:bookmarkEnd w:id="186"/>
      <w:r>
        <w:rPr>
          <w:rFonts w:hint="eastAsia" w:ascii="仿宋" w:hAnsi="仿宋" w:eastAsia="仿宋"/>
          <w:sz w:val="32"/>
          <w:szCs w:val="32"/>
        </w:rPr>
        <w:t>公民、法人或者其他组织在紧急情况下请求行政机关履行保护其人身权、财产权等合法权益的法定职责，行政机关不履行的，提起诉讼不受两个月期限的限制。</w:t>
      </w:r>
    </w:p>
    <w:p>
      <w:pPr>
        <w:spacing w:line="480" w:lineRule="exact"/>
        <w:ind w:firstLine="640" w:firstLineChars="200"/>
        <w:rPr>
          <w:rFonts w:ascii="仿宋" w:hAnsi="仿宋" w:eastAsia="仿宋"/>
          <w:sz w:val="32"/>
          <w:szCs w:val="32"/>
        </w:rPr>
      </w:pPr>
      <w:bookmarkStart w:id="187" w:name="No185_Z6T48"/>
      <w:bookmarkEnd w:id="187"/>
      <w:r>
        <w:rPr>
          <w:rFonts w:hint="eastAsia" w:ascii="仿宋" w:hAnsi="仿宋" w:eastAsia="仿宋"/>
          <w:sz w:val="32"/>
          <w:szCs w:val="32"/>
        </w:rPr>
        <w:t>（7）</w:t>
      </w:r>
      <w:bookmarkStart w:id="188" w:name="No186_Z6T48K1"/>
      <w:bookmarkEnd w:id="188"/>
      <w:r>
        <w:rPr>
          <w:rStyle w:val="7"/>
          <w:rFonts w:hint="eastAsia" w:ascii="仿宋" w:hAnsi="仿宋" w:eastAsia="仿宋" w:cs="Arial"/>
          <w:color w:val="000000"/>
          <w:sz w:val="32"/>
          <w:szCs w:val="32"/>
        </w:rPr>
        <w:t>公民、法人或者其他组织因不可抗力或者其他不属于其自身的原因耽误起诉期限的，被耽误的时间不计算在起诉期限内。</w:t>
      </w:r>
      <w:bookmarkStart w:id="189" w:name="No187_Z6T48K2"/>
      <w:bookmarkEnd w:id="189"/>
      <w:r>
        <w:rPr>
          <w:rFonts w:hint="eastAsia" w:ascii="仿宋" w:hAnsi="仿宋" w:eastAsia="仿宋"/>
          <w:sz w:val="32"/>
          <w:szCs w:val="32"/>
        </w:rPr>
        <w:t>公民、法人或者其他组织因前款规定以外的其他特殊情况耽误起诉期限的，在障碍消除后十日内，可以申请延长期限，是否准许由人民法院决定。</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686"/>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spacing w:before="225" w:after="100" w:afterAutospacing="1" w:line="480" w:lineRule="exact"/>
              <w:rPr>
                <w:rFonts w:ascii="仿宋" w:hAnsi="仿宋" w:eastAsia="仿宋" w:cs="Arial"/>
                <w:b/>
                <w:color w:val="000000"/>
                <w:sz w:val="24"/>
                <w:szCs w:val="24"/>
              </w:rPr>
            </w:pPr>
            <w:r>
              <w:rPr>
                <w:rFonts w:hint="eastAsia" w:ascii="仿宋" w:hAnsi="仿宋" w:eastAsia="仿宋" w:cs="Arial"/>
                <w:b/>
                <w:color w:val="000000"/>
                <w:sz w:val="24"/>
                <w:szCs w:val="24"/>
              </w:rPr>
              <w:t>作为</w:t>
            </w:r>
          </w:p>
        </w:tc>
        <w:tc>
          <w:tcPr>
            <w:tcW w:w="3686" w:type="dxa"/>
            <w:noWrap w:val="0"/>
            <w:vAlign w:val="top"/>
          </w:tcPr>
          <w:p>
            <w:pPr>
              <w:spacing w:before="225" w:after="100" w:afterAutospacing="1" w:line="480" w:lineRule="exact"/>
              <w:rPr>
                <w:rFonts w:ascii="仿宋" w:hAnsi="仿宋" w:eastAsia="仿宋" w:cs="Arial"/>
                <w:b/>
                <w:color w:val="000000"/>
                <w:sz w:val="24"/>
                <w:szCs w:val="24"/>
              </w:rPr>
            </w:pPr>
            <w:r>
              <w:rPr>
                <w:rFonts w:hint="eastAsia" w:ascii="仿宋" w:hAnsi="仿宋" w:eastAsia="仿宋" w:cs="Arial"/>
                <w:b/>
                <w:color w:val="000000"/>
                <w:sz w:val="24"/>
                <w:szCs w:val="24"/>
              </w:rPr>
              <w:t>已告知诉权或起诉期限</w:t>
            </w:r>
          </w:p>
        </w:tc>
        <w:tc>
          <w:tcPr>
            <w:tcW w:w="4678" w:type="dxa"/>
            <w:noWrap w:val="0"/>
            <w:vAlign w:val="top"/>
          </w:tcPr>
          <w:p>
            <w:pPr>
              <w:spacing w:before="225" w:after="100" w:afterAutospacing="1" w:line="480" w:lineRule="exact"/>
              <w:rPr>
                <w:rFonts w:ascii="仿宋" w:hAnsi="仿宋" w:eastAsia="仿宋" w:cs="Arial"/>
                <w:b/>
                <w:color w:val="000000"/>
                <w:sz w:val="24"/>
                <w:szCs w:val="24"/>
              </w:rPr>
            </w:pPr>
            <w:r>
              <w:rPr>
                <w:rFonts w:hint="eastAsia" w:ascii="仿宋" w:hAnsi="仿宋" w:eastAsia="仿宋" w:cs="Arial"/>
                <w:b/>
                <w:color w:val="000000"/>
                <w:sz w:val="24"/>
                <w:szCs w:val="24"/>
              </w:rPr>
              <w:t>知道行政行为后6个月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spacing w:before="225" w:after="100" w:afterAutospacing="1" w:line="480" w:lineRule="exact"/>
              <w:rPr>
                <w:rFonts w:ascii="仿宋" w:hAnsi="仿宋" w:eastAsia="仿宋" w:cs="Arial"/>
                <w:b/>
                <w:color w:val="000000"/>
                <w:sz w:val="24"/>
                <w:szCs w:val="24"/>
              </w:rPr>
            </w:pPr>
          </w:p>
        </w:tc>
        <w:tc>
          <w:tcPr>
            <w:tcW w:w="3686" w:type="dxa"/>
            <w:noWrap w:val="0"/>
            <w:vAlign w:val="top"/>
          </w:tcPr>
          <w:p>
            <w:pPr>
              <w:spacing w:before="225" w:after="100" w:afterAutospacing="1" w:line="480" w:lineRule="exact"/>
              <w:rPr>
                <w:rFonts w:ascii="仿宋" w:hAnsi="仿宋" w:eastAsia="仿宋" w:cs="Arial"/>
                <w:b/>
                <w:color w:val="000000"/>
                <w:sz w:val="24"/>
                <w:szCs w:val="24"/>
              </w:rPr>
            </w:pPr>
            <w:r>
              <w:rPr>
                <w:rFonts w:hint="eastAsia" w:ascii="仿宋" w:hAnsi="仿宋" w:eastAsia="仿宋" w:cs="Arial"/>
                <w:b/>
                <w:color w:val="000000"/>
                <w:sz w:val="24"/>
                <w:szCs w:val="24"/>
              </w:rPr>
              <w:t>未告知诉权或起诉期限</w:t>
            </w:r>
          </w:p>
        </w:tc>
        <w:tc>
          <w:tcPr>
            <w:tcW w:w="4678" w:type="dxa"/>
            <w:noWrap w:val="0"/>
            <w:vAlign w:val="top"/>
          </w:tcPr>
          <w:p>
            <w:pPr>
              <w:spacing w:before="225" w:after="100" w:afterAutospacing="1" w:line="480" w:lineRule="exact"/>
              <w:rPr>
                <w:rFonts w:ascii="仿宋" w:hAnsi="仿宋" w:eastAsia="仿宋" w:cs="Arial"/>
                <w:b/>
                <w:color w:val="000000"/>
                <w:sz w:val="24"/>
                <w:szCs w:val="24"/>
              </w:rPr>
            </w:pPr>
            <w:r>
              <w:rPr>
                <w:rFonts w:hint="eastAsia" w:ascii="仿宋" w:hAnsi="仿宋" w:eastAsia="仿宋" w:cs="Arial"/>
                <w:b/>
                <w:color w:val="000000"/>
                <w:sz w:val="24"/>
                <w:szCs w:val="24"/>
              </w:rPr>
              <w:t>知道或应当知道诉权或起诉期限之日起6个月（最长不得超过知道行为内容1年）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spacing w:before="225" w:after="100" w:afterAutospacing="1" w:line="480" w:lineRule="exact"/>
              <w:rPr>
                <w:rFonts w:ascii="仿宋" w:hAnsi="仿宋" w:eastAsia="仿宋" w:cs="Arial"/>
                <w:b/>
                <w:color w:val="000000"/>
                <w:sz w:val="24"/>
                <w:szCs w:val="24"/>
              </w:rPr>
            </w:pPr>
          </w:p>
        </w:tc>
        <w:tc>
          <w:tcPr>
            <w:tcW w:w="3686" w:type="dxa"/>
            <w:noWrap w:val="0"/>
            <w:vAlign w:val="top"/>
          </w:tcPr>
          <w:p>
            <w:pPr>
              <w:spacing w:before="225" w:after="100" w:afterAutospacing="1" w:line="480" w:lineRule="exact"/>
              <w:rPr>
                <w:rFonts w:ascii="仿宋" w:hAnsi="仿宋" w:eastAsia="仿宋" w:cs="Arial"/>
                <w:b/>
                <w:color w:val="000000"/>
                <w:sz w:val="24"/>
                <w:szCs w:val="24"/>
              </w:rPr>
            </w:pPr>
            <w:r>
              <w:rPr>
                <w:rFonts w:hint="eastAsia" w:ascii="仿宋" w:hAnsi="仿宋" w:eastAsia="仿宋" w:cs="Arial"/>
                <w:b/>
                <w:color w:val="000000"/>
                <w:sz w:val="24"/>
                <w:szCs w:val="24"/>
              </w:rPr>
              <w:t>不知道行政行为的</w:t>
            </w:r>
          </w:p>
        </w:tc>
        <w:tc>
          <w:tcPr>
            <w:tcW w:w="4678" w:type="dxa"/>
            <w:noWrap w:val="0"/>
            <w:vAlign w:val="top"/>
          </w:tcPr>
          <w:p>
            <w:pPr>
              <w:spacing w:before="225" w:after="100" w:afterAutospacing="1" w:line="480" w:lineRule="exact"/>
              <w:rPr>
                <w:rFonts w:ascii="仿宋" w:hAnsi="仿宋" w:eastAsia="仿宋" w:cs="Arial"/>
                <w:b/>
                <w:color w:val="000000"/>
                <w:sz w:val="24"/>
                <w:szCs w:val="24"/>
              </w:rPr>
            </w:pPr>
            <w:r>
              <w:rPr>
                <w:rFonts w:hint="eastAsia" w:ascii="仿宋" w:hAnsi="仿宋" w:eastAsia="仿宋" w:cs="Arial"/>
                <w:b/>
                <w:color w:val="000000"/>
                <w:sz w:val="24"/>
                <w:szCs w:val="24"/>
              </w:rPr>
              <w:t>知道行为之日后6个月，但最长不得超过行为作出后5年（不动产20年）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top"/>
          </w:tcPr>
          <w:p>
            <w:pPr>
              <w:spacing w:before="225" w:after="100" w:afterAutospacing="1" w:line="480" w:lineRule="exact"/>
              <w:rPr>
                <w:rFonts w:ascii="仿宋" w:hAnsi="仿宋" w:eastAsia="仿宋" w:cs="Arial"/>
                <w:b/>
                <w:color w:val="000000"/>
                <w:sz w:val="24"/>
                <w:szCs w:val="24"/>
              </w:rPr>
            </w:pPr>
            <w:r>
              <w:rPr>
                <w:rFonts w:hint="eastAsia" w:ascii="仿宋" w:hAnsi="仿宋" w:eastAsia="仿宋" w:cs="Arial"/>
                <w:b/>
                <w:color w:val="000000"/>
                <w:sz w:val="24"/>
                <w:szCs w:val="24"/>
              </w:rPr>
              <w:t>不作为</w:t>
            </w:r>
          </w:p>
        </w:tc>
        <w:tc>
          <w:tcPr>
            <w:tcW w:w="3686" w:type="dxa"/>
            <w:noWrap w:val="0"/>
            <w:vAlign w:val="top"/>
          </w:tcPr>
          <w:p>
            <w:pPr>
              <w:spacing w:before="225" w:after="100" w:afterAutospacing="1" w:line="480" w:lineRule="exact"/>
              <w:rPr>
                <w:rFonts w:ascii="仿宋" w:hAnsi="仿宋" w:eastAsia="仿宋" w:cs="Arial"/>
                <w:b/>
                <w:color w:val="000000"/>
                <w:sz w:val="24"/>
                <w:szCs w:val="24"/>
              </w:rPr>
            </w:pPr>
            <w:r>
              <w:rPr>
                <w:rFonts w:hint="eastAsia" w:ascii="仿宋" w:hAnsi="仿宋" w:eastAsia="仿宋" w:cs="Arial"/>
                <w:b/>
                <w:color w:val="000000"/>
                <w:sz w:val="24"/>
                <w:szCs w:val="24"/>
              </w:rPr>
              <w:t>申请保护人身权、财产权</w:t>
            </w:r>
          </w:p>
        </w:tc>
        <w:tc>
          <w:tcPr>
            <w:tcW w:w="4678" w:type="dxa"/>
            <w:noWrap w:val="0"/>
            <w:vAlign w:val="top"/>
          </w:tcPr>
          <w:p>
            <w:pPr>
              <w:spacing w:before="225" w:after="100" w:afterAutospacing="1" w:line="480" w:lineRule="exact"/>
              <w:rPr>
                <w:rFonts w:ascii="仿宋" w:hAnsi="仿宋" w:eastAsia="仿宋" w:cs="Arial"/>
                <w:b/>
                <w:color w:val="000000"/>
                <w:sz w:val="24"/>
                <w:szCs w:val="24"/>
              </w:rPr>
            </w:pPr>
            <w:r>
              <w:rPr>
                <w:rFonts w:hint="eastAsia" w:ascii="仿宋" w:hAnsi="仿宋" w:eastAsia="仿宋" w:cs="Arial"/>
                <w:b/>
                <w:color w:val="000000"/>
                <w:sz w:val="24"/>
                <w:szCs w:val="24"/>
              </w:rPr>
              <w:t>行政机关接到申请之日起两个月后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top"/>
          </w:tcPr>
          <w:p>
            <w:pPr>
              <w:spacing w:before="225" w:after="100" w:afterAutospacing="1" w:line="480" w:lineRule="exact"/>
              <w:rPr>
                <w:rFonts w:ascii="仿宋" w:hAnsi="仿宋" w:eastAsia="仿宋" w:cs="Arial"/>
                <w:b/>
                <w:color w:val="000000"/>
                <w:sz w:val="24"/>
                <w:szCs w:val="24"/>
              </w:rPr>
            </w:pPr>
          </w:p>
        </w:tc>
        <w:tc>
          <w:tcPr>
            <w:tcW w:w="3686" w:type="dxa"/>
            <w:noWrap w:val="0"/>
            <w:vAlign w:val="top"/>
          </w:tcPr>
          <w:p>
            <w:pPr>
              <w:spacing w:before="225" w:after="100" w:afterAutospacing="1" w:line="480" w:lineRule="exact"/>
              <w:rPr>
                <w:rFonts w:ascii="仿宋" w:hAnsi="仿宋" w:eastAsia="仿宋" w:cs="Arial"/>
                <w:b/>
                <w:color w:val="000000"/>
                <w:sz w:val="24"/>
                <w:szCs w:val="24"/>
              </w:rPr>
            </w:pPr>
            <w:r>
              <w:rPr>
                <w:rFonts w:hint="eastAsia" w:ascii="仿宋" w:hAnsi="仿宋" w:eastAsia="仿宋" w:cs="Arial"/>
                <w:b/>
                <w:color w:val="000000"/>
                <w:sz w:val="24"/>
                <w:szCs w:val="24"/>
              </w:rPr>
              <w:t>紧急情况申请保护</w:t>
            </w:r>
          </w:p>
        </w:tc>
        <w:tc>
          <w:tcPr>
            <w:tcW w:w="4678" w:type="dxa"/>
            <w:noWrap w:val="0"/>
            <w:vAlign w:val="top"/>
          </w:tcPr>
          <w:p>
            <w:pPr>
              <w:spacing w:before="225" w:after="100" w:afterAutospacing="1" w:line="480" w:lineRule="exact"/>
              <w:rPr>
                <w:rFonts w:ascii="仿宋" w:hAnsi="仿宋" w:eastAsia="仿宋" w:cs="Arial"/>
                <w:b/>
                <w:color w:val="000000"/>
                <w:sz w:val="24"/>
                <w:szCs w:val="24"/>
              </w:rPr>
            </w:pPr>
            <w:r>
              <w:rPr>
                <w:rFonts w:hint="eastAsia" w:ascii="仿宋" w:hAnsi="仿宋" w:eastAsia="仿宋" w:cs="Arial"/>
                <w:b/>
                <w:color w:val="000000"/>
                <w:sz w:val="24"/>
                <w:szCs w:val="24"/>
              </w:rPr>
              <w:t>可即时起诉</w:t>
            </w:r>
          </w:p>
        </w:tc>
      </w:tr>
    </w:tbl>
    <w:p>
      <w:pPr>
        <w:spacing w:line="480" w:lineRule="exact"/>
        <w:ind w:firstLine="643" w:firstLineChars="200"/>
        <w:rPr>
          <w:rFonts w:ascii="宋体" w:hAnsi="宋体" w:cs="Arial"/>
          <w:b/>
          <w:color w:val="000000"/>
          <w:kern w:val="0"/>
          <w:sz w:val="32"/>
          <w:szCs w:val="32"/>
        </w:rPr>
      </w:pPr>
      <w:r>
        <w:rPr>
          <w:rFonts w:hint="eastAsia" w:ascii="宋体" w:hAnsi="宋体" w:cs="Arial"/>
          <w:b/>
          <w:color w:val="000000"/>
          <w:kern w:val="0"/>
          <w:sz w:val="32"/>
          <w:szCs w:val="32"/>
        </w:rPr>
        <w:t>6、授权不明</w:t>
      </w:r>
    </w:p>
    <w:p>
      <w:pPr>
        <w:spacing w:line="48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当事人委托诉讼代理人代为承认、放弃、变更诉讼请求，进行和解、提起反诉或者上诉等事项的，应在授权委托书中特别注明。没有在授权委托书中明确、具体记明特别授权事项的，诉讼代理人就上述特别授权事项发表的意见不具有法律效力。</w:t>
      </w:r>
    </w:p>
    <w:p>
      <w:pPr>
        <w:spacing w:line="480" w:lineRule="exact"/>
        <w:ind w:firstLine="643" w:firstLineChars="200"/>
        <w:rPr>
          <w:rFonts w:ascii="宋体" w:hAnsi="宋体" w:cs="Arial"/>
          <w:b/>
          <w:color w:val="000000"/>
          <w:kern w:val="0"/>
          <w:sz w:val="32"/>
          <w:szCs w:val="32"/>
        </w:rPr>
      </w:pPr>
      <w:r>
        <w:rPr>
          <w:rFonts w:hint="eastAsia" w:ascii="宋体" w:hAnsi="宋体" w:cs="Arial"/>
          <w:b/>
          <w:color w:val="000000"/>
          <w:kern w:val="0"/>
          <w:sz w:val="32"/>
          <w:szCs w:val="32"/>
        </w:rPr>
        <w:t>7、不按时交纳诉讼费用</w:t>
      </w:r>
    </w:p>
    <w:p>
      <w:pPr>
        <w:spacing w:line="48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当事人起诉、上诉，不按时预交诉讼费用，或者提出缓交、减交、免交申请未获批准后仍不交纳诉讼费用的，人民法院将会裁定按自动撤回起诉、上诉处理。</w:t>
      </w:r>
    </w:p>
    <w:p>
      <w:pPr>
        <w:spacing w:line="480" w:lineRule="exact"/>
        <w:ind w:firstLine="643" w:firstLineChars="200"/>
        <w:rPr>
          <w:rStyle w:val="7"/>
          <w:rFonts w:ascii="宋体" w:hAnsi="宋体" w:cs="Arial"/>
          <w:b/>
          <w:color w:val="000000"/>
          <w:sz w:val="32"/>
          <w:szCs w:val="32"/>
        </w:rPr>
      </w:pPr>
      <w:r>
        <w:rPr>
          <w:rStyle w:val="7"/>
          <w:rFonts w:hint="eastAsia" w:ascii="宋体" w:hAnsi="宋体" w:cs="Arial"/>
          <w:b/>
          <w:color w:val="000000"/>
          <w:sz w:val="32"/>
          <w:szCs w:val="32"/>
        </w:rPr>
        <w:t>8、不提供或不充分提供证据</w:t>
      </w:r>
    </w:p>
    <w:p>
      <w:pPr>
        <w:spacing w:line="480" w:lineRule="exact"/>
        <w:ind w:firstLine="640" w:firstLineChars="200"/>
        <w:rPr>
          <w:rStyle w:val="7"/>
          <w:rFonts w:ascii="仿宋" w:hAnsi="仿宋" w:eastAsia="仿宋" w:cs="Arial"/>
          <w:color w:val="000000"/>
          <w:sz w:val="32"/>
          <w:szCs w:val="32"/>
        </w:rPr>
      </w:pPr>
      <w:r>
        <w:rPr>
          <w:rStyle w:val="7"/>
          <w:rFonts w:hint="eastAsia" w:ascii="仿宋" w:hAnsi="仿宋" w:eastAsia="仿宋" w:cs="Arial"/>
          <w:color w:val="000000"/>
          <w:sz w:val="32"/>
          <w:szCs w:val="32"/>
        </w:rPr>
        <w:t>除法律和司法解释规定不需要提供证据证明外，当事人提出诉讼请求或者反驳对方的诉讼请求，应提供证据证明。不能提供相应的证据或者提供的证据证明不了有关事实的，会面临不利的裁判后果。</w:t>
      </w:r>
    </w:p>
    <w:p>
      <w:pPr>
        <w:spacing w:line="480" w:lineRule="exact"/>
        <w:ind w:firstLine="643" w:firstLineChars="200"/>
        <w:rPr>
          <w:rStyle w:val="7"/>
          <w:rFonts w:ascii="宋体" w:hAnsi="宋体" w:cs="Arial"/>
          <w:b/>
          <w:color w:val="000000"/>
          <w:sz w:val="32"/>
          <w:szCs w:val="32"/>
        </w:rPr>
      </w:pPr>
      <w:r>
        <w:rPr>
          <w:rStyle w:val="7"/>
          <w:rFonts w:hint="eastAsia" w:ascii="宋体" w:hAnsi="宋体" w:cs="Arial"/>
          <w:b/>
          <w:color w:val="000000"/>
          <w:sz w:val="32"/>
          <w:szCs w:val="32"/>
        </w:rPr>
        <w:t>9、必须由原告提供的证据</w:t>
      </w:r>
    </w:p>
    <w:p>
      <w:pPr>
        <w:spacing w:line="480" w:lineRule="exact"/>
        <w:ind w:firstLine="640" w:firstLineChars="200"/>
        <w:rPr>
          <w:rStyle w:val="7"/>
          <w:rFonts w:ascii="仿宋" w:hAnsi="仿宋" w:eastAsia="仿宋" w:cs="Arial"/>
          <w:color w:val="000000"/>
          <w:sz w:val="32"/>
          <w:szCs w:val="32"/>
        </w:rPr>
      </w:pPr>
      <w:r>
        <w:rPr>
          <w:rStyle w:val="7"/>
          <w:rFonts w:hint="eastAsia" w:ascii="仿宋" w:hAnsi="仿宋" w:eastAsia="仿宋" w:cs="Arial"/>
          <w:color w:val="000000"/>
          <w:sz w:val="32"/>
          <w:szCs w:val="32"/>
        </w:rPr>
        <w:t>行政诉讼举证责任分配的原则是由被告举证，即由被告对作出的具体行政行为负有举证证明作出该行为的证据和所依据的规范性文件。原告可以提供证据证明被诉的行为违法的证据。但原告必须对某些事项承担举证责任：起诉时，应当提供其符合起诉条件的相应的证据材料；在起诉被告依申请不作为的案件中，应当提供其在行政程序中提出申请的证据；在行政赔偿诉讼中，原告应当对被诉行政行为造成损害的事实提供证据。</w:t>
      </w:r>
    </w:p>
    <w:p>
      <w:pPr>
        <w:spacing w:line="480" w:lineRule="exact"/>
        <w:ind w:firstLine="643" w:firstLineChars="200"/>
        <w:rPr>
          <w:rStyle w:val="7"/>
          <w:rFonts w:ascii="宋体" w:hAnsi="宋体" w:cs="Arial"/>
          <w:b/>
          <w:color w:val="000000"/>
          <w:sz w:val="32"/>
          <w:szCs w:val="32"/>
        </w:rPr>
      </w:pPr>
      <w:r>
        <w:rPr>
          <w:rStyle w:val="7"/>
          <w:rFonts w:hint="eastAsia" w:ascii="宋体" w:hAnsi="宋体" w:cs="Arial"/>
          <w:b/>
          <w:color w:val="000000"/>
          <w:sz w:val="32"/>
          <w:szCs w:val="32"/>
        </w:rPr>
        <w:t>10、不提供原始证据</w:t>
      </w:r>
    </w:p>
    <w:p>
      <w:pPr>
        <w:spacing w:line="480" w:lineRule="exact"/>
        <w:ind w:firstLine="640" w:firstLineChars="200"/>
        <w:rPr>
          <w:rStyle w:val="7"/>
          <w:rFonts w:ascii="仿宋" w:hAnsi="仿宋" w:eastAsia="仿宋" w:cs="Arial"/>
          <w:color w:val="000000"/>
          <w:sz w:val="32"/>
          <w:szCs w:val="32"/>
        </w:rPr>
      </w:pPr>
      <w:r>
        <w:rPr>
          <w:rStyle w:val="7"/>
          <w:rFonts w:hint="eastAsia" w:ascii="仿宋" w:hAnsi="仿宋" w:eastAsia="仿宋" w:cs="Arial"/>
          <w:color w:val="000000"/>
          <w:sz w:val="32"/>
          <w:szCs w:val="32"/>
        </w:rPr>
        <w:t>当事人向人民法院提供证据，应当提供原件或者原物，特殊情况下也可以提供经人民法院核对无异的复制件或者复制品。提供的证据不符合上述条件的，可能影响证据的证明力，甚至可能不被采信。</w:t>
      </w:r>
    </w:p>
    <w:p>
      <w:pPr>
        <w:spacing w:line="480" w:lineRule="exact"/>
        <w:ind w:firstLine="643" w:firstLineChars="200"/>
        <w:rPr>
          <w:rStyle w:val="7"/>
          <w:rFonts w:ascii="宋体" w:hAnsi="宋体" w:cs="Arial"/>
          <w:b/>
          <w:color w:val="000000"/>
          <w:sz w:val="32"/>
          <w:szCs w:val="32"/>
        </w:rPr>
      </w:pPr>
      <w:r>
        <w:rPr>
          <w:rStyle w:val="7"/>
          <w:rFonts w:hint="eastAsia" w:ascii="宋体" w:hAnsi="宋体" w:cs="Arial"/>
          <w:b/>
          <w:color w:val="000000"/>
          <w:sz w:val="32"/>
          <w:szCs w:val="32"/>
        </w:rPr>
        <w:t>11、证人不出庭作证</w:t>
      </w:r>
    </w:p>
    <w:p>
      <w:pPr>
        <w:spacing w:line="480" w:lineRule="exact"/>
        <w:ind w:firstLine="640" w:firstLineChars="200"/>
        <w:rPr>
          <w:rStyle w:val="7"/>
          <w:rFonts w:ascii="仿宋" w:hAnsi="仿宋" w:eastAsia="仿宋" w:cs="Arial"/>
          <w:color w:val="000000"/>
          <w:sz w:val="32"/>
          <w:szCs w:val="32"/>
        </w:rPr>
      </w:pPr>
      <w:r>
        <w:rPr>
          <w:rStyle w:val="7"/>
          <w:rFonts w:hint="eastAsia" w:ascii="仿宋" w:hAnsi="仿宋" w:eastAsia="仿宋" w:cs="Arial"/>
          <w:color w:val="000000"/>
          <w:sz w:val="32"/>
          <w:szCs w:val="32"/>
        </w:rPr>
        <w:t>除属于法律和司法解释规定的证人确有困难不能出庭的特殊情况外，当事人提供证人证言的，证人应当出庭作证并接受质询。如果证人不出庭作证，可能影响证人证言的证据效力，甚至不被采信。</w:t>
      </w:r>
    </w:p>
    <w:p>
      <w:pPr>
        <w:spacing w:line="480" w:lineRule="exact"/>
        <w:ind w:firstLine="643" w:firstLineChars="200"/>
        <w:rPr>
          <w:rStyle w:val="7"/>
          <w:rFonts w:ascii="宋体" w:hAnsi="宋体" w:cs="Arial"/>
          <w:b/>
          <w:color w:val="000000"/>
          <w:sz w:val="32"/>
          <w:szCs w:val="32"/>
        </w:rPr>
      </w:pPr>
      <w:r>
        <w:rPr>
          <w:rStyle w:val="7"/>
          <w:rFonts w:hint="eastAsia" w:ascii="宋体" w:hAnsi="宋体" w:cs="Arial"/>
          <w:b/>
          <w:color w:val="000000"/>
          <w:sz w:val="32"/>
          <w:szCs w:val="32"/>
        </w:rPr>
        <w:t>12、不按规定申请审计、评估、鉴定</w:t>
      </w:r>
    </w:p>
    <w:p>
      <w:pPr>
        <w:spacing w:line="480" w:lineRule="exact"/>
        <w:ind w:firstLine="640" w:firstLineChars="200"/>
        <w:rPr>
          <w:rStyle w:val="7"/>
          <w:rFonts w:ascii="仿宋" w:hAnsi="仿宋" w:eastAsia="仿宋" w:cs="Arial"/>
          <w:color w:val="000000"/>
          <w:sz w:val="32"/>
          <w:szCs w:val="32"/>
        </w:rPr>
      </w:pPr>
      <w:r>
        <w:rPr>
          <w:rStyle w:val="7"/>
          <w:rFonts w:hint="eastAsia" w:ascii="仿宋" w:hAnsi="仿宋" w:eastAsia="仿宋" w:cs="Arial"/>
          <w:color w:val="000000"/>
          <w:sz w:val="32"/>
          <w:szCs w:val="32"/>
        </w:rPr>
        <w:t>当事人申请审计、评估、鉴定，未在人民法院指定期限内提出申请或者不预交审计、评估、鉴定费用，或者不提供相关材料，致使争议的事实无法通过审计、评估、鉴定结论予以认定的，可能对申请人产生不利的裁判后果。</w:t>
      </w:r>
    </w:p>
    <w:p>
      <w:pPr>
        <w:spacing w:line="480" w:lineRule="exact"/>
        <w:ind w:firstLine="643" w:firstLineChars="200"/>
        <w:rPr>
          <w:rStyle w:val="7"/>
          <w:rFonts w:ascii="宋体" w:hAnsi="宋体" w:cs="Arial"/>
          <w:b/>
          <w:color w:val="000000"/>
          <w:sz w:val="32"/>
          <w:szCs w:val="32"/>
        </w:rPr>
      </w:pPr>
      <w:r>
        <w:rPr>
          <w:rStyle w:val="7"/>
          <w:rFonts w:hint="eastAsia" w:ascii="宋体" w:hAnsi="宋体" w:cs="Arial"/>
          <w:b/>
          <w:color w:val="000000"/>
          <w:sz w:val="32"/>
          <w:szCs w:val="32"/>
        </w:rPr>
        <w:t>13、不按时出庭或者中途退出法庭</w:t>
      </w:r>
    </w:p>
    <w:p>
      <w:pPr>
        <w:spacing w:line="480" w:lineRule="exact"/>
        <w:ind w:firstLine="640" w:firstLineChars="200"/>
        <w:rPr>
          <w:rStyle w:val="7"/>
          <w:rFonts w:ascii="仿宋" w:hAnsi="仿宋" w:eastAsia="仿宋" w:cs="Arial"/>
          <w:color w:val="000000"/>
          <w:sz w:val="32"/>
          <w:szCs w:val="32"/>
        </w:rPr>
      </w:pPr>
      <w:r>
        <w:rPr>
          <w:rStyle w:val="7"/>
          <w:rFonts w:hint="eastAsia" w:ascii="仿宋" w:hAnsi="仿宋" w:eastAsia="仿宋" w:cs="Arial"/>
          <w:color w:val="000000"/>
          <w:sz w:val="32"/>
          <w:szCs w:val="32"/>
        </w:rPr>
        <w:t>原告经传票传唤，无正当理由拒不到庭，或者未经法庭许可中途退出法庭的，人民法院将按自动撤回起诉处理；被告经传票传唤，无正当理由拒不到庭，或者未经法庭许可中途退出法庭的，人民法院将缺席判决。</w:t>
      </w:r>
    </w:p>
    <w:p>
      <w:pPr>
        <w:spacing w:line="480" w:lineRule="exact"/>
        <w:ind w:firstLine="643" w:firstLineChars="200"/>
        <w:rPr>
          <w:rStyle w:val="7"/>
          <w:rFonts w:ascii="宋体" w:hAnsi="宋体" w:cs="Arial"/>
          <w:b/>
          <w:color w:val="000000"/>
          <w:sz w:val="32"/>
          <w:szCs w:val="32"/>
        </w:rPr>
      </w:pPr>
      <w:r>
        <w:rPr>
          <w:rStyle w:val="7"/>
          <w:rFonts w:hint="eastAsia" w:ascii="宋体" w:hAnsi="宋体" w:cs="Arial"/>
          <w:b/>
          <w:color w:val="000000"/>
          <w:sz w:val="32"/>
          <w:szCs w:val="32"/>
        </w:rPr>
        <w:t>14、不准确提供送达地址</w:t>
      </w:r>
    </w:p>
    <w:p>
      <w:pPr>
        <w:spacing w:line="480" w:lineRule="exact"/>
        <w:ind w:firstLine="640" w:firstLineChars="200"/>
        <w:rPr>
          <w:rStyle w:val="7"/>
          <w:rFonts w:ascii="仿宋" w:hAnsi="仿宋" w:eastAsia="仿宋" w:cs="Arial"/>
          <w:color w:val="000000"/>
          <w:sz w:val="32"/>
          <w:szCs w:val="32"/>
        </w:rPr>
      </w:pPr>
      <w:r>
        <w:rPr>
          <w:rFonts w:hint="eastAsia" w:ascii="仿宋" w:hAnsi="仿宋" w:eastAsia="仿宋" w:cs="宋体"/>
          <w:bCs/>
          <w:color w:val="494949"/>
          <w:kern w:val="0"/>
          <w:sz w:val="32"/>
          <w:szCs w:val="32"/>
          <w:shd w:val="clear" w:color="auto" w:fill="FFFFFF"/>
        </w:rPr>
        <w:t>（1）送达地址确认书是当事人送达地址确认制度的基础。</w:t>
      </w:r>
      <w:r>
        <w:rPr>
          <w:rFonts w:hint="eastAsia" w:ascii="仿宋" w:hAnsi="仿宋" w:eastAsia="仿宋" w:cs="宋体"/>
          <w:color w:val="494949"/>
          <w:kern w:val="0"/>
          <w:sz w:val="32"/>
          <w:szCs w:val="32"/>
          <w:shd w:val="clear" w:color="auto" w:fill="FFFFFF"/>
        </w:rPr>
        <w:t>送达地址确认书应当包</w:t>
      </w:r>
      <w:r>
        <w:rPr>
          <w:rFonts w:hint="eastAsia" w:ascii="仿宋" w:hAnsi="仿宋" w:eastAsia="仿宋" w:cs="宋体"/>
          <w:color w:val="494949"/>
          <w:kern w:val="0"/>
          <w:sz w:val="32"/>
          <w:szCs w:val="32"/>
        </w:rPr>
        <w:t>括当事人提供的送达地址、</w:t>
      </w:r>
      <w:r>
        <w:rPr>
          <w:rFonts w:hint="eastAsia" w:ascii="仿宋" w:hAnsi="仿宋" w:eastAsia="仿宋" w:cs="宋体"/>
          <w:color w:val="494949"/>
          <w:kern w:val="0"/>
          <w:sz w:val="32"/>
          <w:szCs w:val="32"/>
          <w:shd w:val="clear" w:color="auto" w:fill="FFFFFF"/>
        </w:rPr>
        <w:t>人民法院告知事项、当事人对送达地址的确认、送达地址确认书的适用范围和变更方式等内容。</w:t>
      </w:r>
    </w:p>
    <w:p>
      <w:pPr>
        <w:spacing w:line="480" w:lineRule="exact"/>
        <w:ind w:firstLine="640" w:firstLineChars="200"/>
        <w:rPr>
          <w:rFonts w:ascii="仿宋" w:hAnsi="仿宋" w:eastAsia="仿宋" w:cs="宋体"/>
          <w:bCs/>
          <w:color w:val="494949"/>
          <w:kern w:val="0"/>
          <w:sz w:val="32"/>
          <w:szCs w:val="32"/>
        </w:rPr>
      </w:pPr>
      <w:r>
        <w:rPr>
          <w:rFonts w:hint="eastAsia" w:ascii="仿宋" w:hAnsi="仿宋" w:eastAsia="仿宋" w:cs="宋体"/>
          <w:bCs/>
          <w:color w:val="494949"/>
          <w:kern w:val="0"/>
          <w:sz w:val="32"/>
          <w:szCs w:val="32"/>
        </w:rPr>
        <w:t>（2）当事人提供的送达地址应当包括邮政编码、详细地址以及受送达人的联系电话等。</w:t>
      </w:r>
    </w:p>
    <w:p>
      <w:pPr>
        <w:spacing w:line="480" w:lineRule="exact"/>
        <w:ind w:firstLine="640" w:firstLineChars="200"/>
        <w:rPr>
          <w:rFonts w:ascii="仿宋" w:hAnsi="仿宋" w:eastAsia="仿宋" w:cs="宋体"/>
          <w:bCs/>
          <w:color w:val="494949"/>
          <w:kern w:val="0"/>
          <w:sz w:val="32"/>
          <w:szCs w:val="32"/>
          <w:shd w:val="clear" w:color="auto" w:fill="FFFFFF"/>
        </w:rPr>
      </w:pPr>
      <w:r>
        <w:rPr>
          <w:rFonts w:hint="eastAsia" w:ascii="仿宋" w:hAnsi="仿宋" w:eastAsia="仿宋" w:cs="宋体"/>
          <w:bCs/>
          <w:color w:val="494949"/>
          <w:kern w:val="0"/>
          <w:sz w:val="32"/>
          <w:szCs w:val="32"/>
          <w:shd w:val="clear" w:color="auto" w:fill="FFFFFF"/>
        </w:rPr>
        <w:t>（3）当事人在送达地址确认书中确认的送达地址，适用于第一审程序、第二审程序和执行程序。当事人变更送达地址，应当以书面方式告知人民法院，</w:t>
      </w:r>
      <w:r>
        <w:rPr>
          <w:rFonts w:hint="eastAsia" w:ascii="仿宋" w:hAnsi="仿宋" w:eastAsia="仿宋"/>
          <w:kern w:val="0"/>
          <w:sz w:val="32"/>
          <w:szCs w:val="32"/>
        </w:rPr>
        <w:t>未及时告知的，人民法院按原地址送达，视为依法送达。</w:t>
      </w:r>
    </w:p>
    <w:p>
      <w:pPr>
        <w:spacing w:line="480" w:lineRule="exact"/>
        <w:ind w:firstLine="640" w:firstLineChars="200"/>
        <w:rPr>
          <w:rFonts w:ascii="仿宋" w:hAnsi="仿宋" w:eastAsia="仿宋"/>
          <w:kern w:val="0"/>
          <w:sz w:val="32"/>
          <w:szCs w:val="32"/>
        </w:rPr>
      </w:pPr>
      <w:r>
        <w:rPr>
          <w:rFonts w:hint="eastAsia" w:ascii="仿宋" w:hAnsi="仿宋" w:eastAsia="仿宋" w:cs="宋体"/>
          <w:bCs/>
          <w:color w:val="494949"/>
          <w:kern w:val="0"/>
          <w:sz w:val="32"/>
          <w:szCs w:val="32"/>
          <w:shd w:val="clear" w:color="auto" w:fill="FFFFFF"/>
        </w:rPr>
        <w:t>（4）</w:t>
      </w:r>
      <w:r>
        <w:rPr>
          <w:rFonts w:hint="eastAsia" w:ascii="仿宋" w:hAnsi="仿宋" w:eastAsia="仿宋"/>
          <w:kern w:val="0"/>
          <w:sz w:val="32"/>
          <w:szCs w:val="32"/>
        </w:rPr>
        <w:t>当事人同意电子送达的，应当提供并确认传真号、电子信箱等电子送达地址。</w:t>
      </w:r>
    </w:p>
    <w:p>
      <w:pPr>
        <w:spacing w:line="480" w:lineRule="exact"/>
        <w:ind w:firstLine="640" w:firstLineChars="200"/>
        <w:rPr>
          <w:rFonts w:ascii="仿宋" w:hAnsi="仿宋" w:eastAsia="仿宋"/>
          <w:kern w:val="0"/>
          <w:sz w:val="32"/>
          <w:szCs w:val="32"/>
        </w:rPr>
      </w:pPr>
      <w:bookmarkStart w:id="190" w:name="No204_T51K3"/>
      <w:bookmarkEnd w:id="190"/>
      <w:r>
        <w:rPr>
          <w:rFonts w:hint="eastAsia" w:ascii="仿宋" w:hAnsi="仿宋" w:eastAsia="仿宋"/>
          <w:kern w:val="0"/>
          <w:sz w:val="32"/>
          <w:szCs w:val="32"/>
        </w:rPr>
        <w:t>（5）</w:t>
      </w:r>
      <w:bookmarkStart w:id="191" w:name="No205_T51K4"/>
      <w:bookmarkEnd w:id="191"/>
      <w:r>
        <w:rPr>
          <w:rFonts w:hint="eastAsia" w:ascii="仿宋" w:hAnsi="仿宋" w:eastAsia="仿宋"/>
          <w:kern w:val="0"/>
          <w:sz w:val="32"/>
          <w:szCs w:val="32"/>
        </w:rPr>
        <w:t>人民法院可以通过国家邮政机构以法院专递方式进行送达。</w:t>
      </w:r>
    </w:p>
    <w:p>
      <w:pPr>
        <w:spacing w:line="480" w:lineRule="exact"/>
        <w:ind w:firstLine="640" w:firstLineChars="200"/>
        <w:rPr>
          <w:rFonts w:hint="eastAsia" w:ascii="仿宋" w:hAnsi="仿宋" w:eastAsia="仿宋"/>
          <w:kern w:val="0"/>
          <w:sz w:val="32"/>
          <w:szCs w:val="32"/>
        </w:rPr>
      </w:pPr>
      <w:bookmarkStart w:id="192" w:name="No206_T52"/>
      <w:bookmarkEnd w:id="192"/>
      <w:bookmarkStart w:id="193" w:name="No207_T52K1"/>
      <w:bookmarkEnd w:id="193"/>
      <w:r>
        <w:rPr>
          <w:rFonts w:hint="eastAsia" w:ascii="仿宋" w:hAnsi="仿宋" w:eastAsia="仿宋"/>
          <w:bCs/>
          <w:kern w:val="0"/>
          <w:sz w:val="32"/>
          <w:szCs w:val="32"/>
        </w:rPr>
        <w:t>（6）</w:t>
      </w:r>
      <w:r>
        <w:rPr>
          <w:rFonts w:hint="eastAsia" w:ascii="仿宋" w:hAnsi="仿宋" w:eastAsia="仿宋"/>
          <w:kern w:val="0"/>
          <w:sz w:val="32"/>
          <w:szCs w:val="32"/>
        </w:rPr>
        <w:t>人民法院可以在当事人住所地以外向当事人直接送达诉讼文书。当事人拒绝签署送达回证的，采用拍照、录像等方式记录送达过程即视为送达。</w:t>
      </w:r>
    </w:p>
    <w:p>
      <w:pPr>
        <w:spacing w:line="480" w:lineRule="exact"/>
        <w:ind w:firstLine="640" w:firstLineChars="200"/>
        <w:rPr>
          <w:rFonts w:ascii="仿宋" w:hAnsi="仿宋" w:eastAsia="仿宋"/>
          <w:kern w:val="0"/>
          <w:sz w:val="32"/>
          <w:szCs w:val="32"/>
        </w:rPr>
      </w:pPr>
    </w:p>
    <w:p>
      <w:pPr>
        <w:spacing w:line="480" w:lineRule="exact"/>
        <w:ind w:firstLine="643" w:firstLineChars="200"/>
        <w:rPr>
          <w:rFonts w:ascii="宋体" w:hAnsi="宋体" w:cs="宋体"/>
          <w:b/>
          <w:color w:val="494949"/>
          <w:kern w:val="0"/>
          <w:sz w:val="32"/>
          <w:szCs w:val="32"/>
          <w:shd w:val="clear" w:color="auto" w:fill="FFFFFF"/>
        </w:rPr>
      </w:pPr>
      <w:r>
        <w:rPr>
          <w:rFonts w:hint="eastAsia" w:ascii="宋体" w:hAnsi="宋体" w:cs="宋体"/>
          <w:b/>
          <w:color w:val="494949"/>
          <w:kern w:val="0"/>
          <w:sz w:val="32"/>
          <w:szCs w:val="32"/>
          <w:shd w:val="clear" w:color="auto" w:fill="FFFFFF"/>
        </w:rPr>
        <w:t>15、无财产或者无足够财产可供执行</w:t>
      </w:r>
    </w:p>
    <w:p>
      <w:pPr>
        <w:spacing w:line="480" w:lineRule="exact"/>
        <w:ind w:firstLine="640" w:firstLineChars="200"/>
        <w:rPr>
          <w:rFonts w:ascii="仿宋" w:hAnsi="仿宋" w:eastAsia="仿宋" w:cs="宋体"/>
          <w:color w:val="494949"/>
          <w:kern w:val="0"/>
          <w:sz w:val="32"/>
          <w:szCs w:val="32"/>
          <w:shd w:val="clear" w:color="auto" w:fill="FFFFFF"/>
        </w:rPr>
      </w:pPr>
      <w:r>
        <w:rPr>
          <w:rFonts w:hint="eastAsia" w:ascii="仿宋" w:hAnsi="仿宋" w:eastAsia="仿宋" w:cs="宋体"/>
          <w:color w:val="494949"/>
          <w:kern w:val="0"/>
          <w:sz w:val="32"/>
          <w:szCs w:val="32"/>
          <w:shd w:val="clear" w:color="auto" w:fill="FFFFFF"/>
        </w:rPr>
        <w:t>被执行人没有财产或者没有足够的财产履行生效法律文书确定义务的，人民法院可能对未履行的部分裁定中止执行，申请执行人的财产权益可能暂时无法实现或不能完全实现。</w:t>
      </w:r>
    </w:p>
    <w:p>
      <w:pPr>
        <w:spacing w:line="480" w:lineRule="exact"/>
        <w:ind w:firstLine="643" w:firstLineChars="200"/>
        <w:rPr>
          <w:rFonts w:ascii="宋体" w:hAnsi="宋体" w:cs="宋体"/>
          <w:b/>
          <w:color w:val="494949"/>
          <w:kern w:val="0"/>
          <w:sz w:val="32"/>
          <w:szCs w:val="32"/>
          <w:shd w:val="clear" w:color="auto" w:fill="FFFFFF"/>
        </w:rPr>
      </w:pPr>
      <w:r>
        <w:rPr>
          <w:rFonts w:hint="eastAsia" w:ascii="宋体" w:hAnsi="宋体" w:cs="宋体"/>
          <w:b/>
          <w:color w:val="494949"/>
          <w:kern w:val="0"/>
          <w:sz w:val="32"/>
          <w:szCs w:val="32"/>
          <w:shd w:val="clear" w:color="auto" w:fill="FFFFFF"/>
        </w:rPr>
        <w:t>16、不履行生效法律文书确定义务</w:t>
      </w:r>
    </w:p>
    <w:p>
      <w:pPr>
        <w:spacing w:line="480" w:lineRule="exact"/>
        <w:ind w:firstLine="640" w:firstLineChars="200"/>
        <w:rPr>
          <w:rFonts w:ascii="仿宋" w:hAnsi="仿宋" w:eastAsia="仿宋" w:cs="宋体"/>
          <w:color w:val="494949"/>
          <w:kern w:val="0"/>
          <w:sz w:val="32"/>
          <w:szCs w:val="32"/>
          <w:shd w:val="clear" w:color="auto" w:fill="FFFFFF"/>
        </w:rPr>
      </w:pPr>
      <w:r>
        <w:rPr>
          <w:rFonts w:hint="eastAsia" w:ascii="仿宋" w:hAnsi="仿宋" w:eastAsia="仿宋" w:cs="宋体"/>
          <w:color w:val="494949"/>
          <w:kern w:val="0"/>
          <w:sz w:val="32"/>
          <w:szCs w:val="32"/>
          <w:shd w:val="clear" w:color="auto" w:fill="FFFFFF"/>
        </w:rPr>
        <w:t>被执行人未按生效法律文书指定期间履行给付金钱义务的，应当加倍支付迟延履行期间的债务利息。</w:t>
      </w:r>
    </w:p>
    <w:p>
      <w:pPr>
        <w:spacing w:line="480" w:lineRule="exact"/>
        <w:ind w:firstLine="643" w:firstLineChars="200"/>
        <w:rPr>
          <w:rFonts w:ascii="宋体" w:hAnsi="宋体" w:cs="宋体"/>
          <w:b/>
          <w:color w:val="494949"/>
          <w:kern w:val="0"/>
          <w:sz w:val="32"/>
          <w:szCs w:val="32"/>
          <w:shd w:val="clear" w:color="auto" w:fill="FFFFFF"/>
        </w:rPr>
      </w:pPr>
      <w:r>
        <w:rPr>
          <w:rFonts w:hint="eastAsia" w:ascii="宋体" w:hAnsi="宋体" w:cs="宋体"/>
          <w:b/>
          <w:color w:val="494949"/>
          <w:kern w:val="0"/>
          <w:sz w:val="32"/>
          <w:szCs w:val="32"/>
          <w:shd w:val="clear" w:color="auto" w:fill="FFFFFF"/>
        </w:rPr>
        <w:t>17、法院裁定驳回起诉的其他情况</w:t>
      </w:r>
    </w:p>
    <w:p>
      <w:pPr>
        <w:widowControl/>
        <w:spacing w:before="225" w:after="100" w:afterAutospacing="1" w:line="480" w:lineRule="exact"/>
        <w:ind w:firstLine="480"/>
        <w:jc w:val="left"/>
        <w:rPr>
          <w:rFonts w:ascii="仿宋" w:hAnsi="仿宋" w:eastAsia="仿宋" w:cs="Arial"/>
          <w:color w:val="000000"/>
          <w:kern w:val="0"/>
          <w:sz w:val="32"/>
          <w:szCs w:val="32"/>
        </w:rPr>
      </w:pPr>
      <w:bookmarkStart w:id="194" w:name="No269_T69K1X5"/>
      <w:bookmarkEnd w:id="194"/>
      <w:r>
        <w:rPr>
          <w:rFonts w:hint="eastAsia" w:ascii="仿宋" w:hAnsi="仿宋" w:eastAsia="仿宋" w:cs="Arial"/>
          <w:color w:val="000000"/>
          <w:kern w:val="0"/>
          <w:sz w:val="32"/>
          <w:szCs w:val="32"/>
        </w:rPr>
        <w:t>（1）未按照法律、法规规定先向行政机关申请复议的；</w:t>
      </w:r>
    </w:p>
    <w:p>
      <w:pPr>
        <w:widowControl/>
        <w:spacing w:before="225" w:after="100" w:afterAutospacing="1" w:line="480" w:lineRule="exact"/>
        <w:ind w:firstLine="480"/>
        <w:jc w:val="left"/>
        <w:rPr>
          <w:rFonts w:ascii="仿宋" w:hAnsi="仿宋" w:eastAsia="仿宋" w:cs="Arial"/>
          <w:color w:val="000000"/>
          <w:kern w:val="0"/>
          <w:sz w:val="32"/>
          <w:szCs w:val="32"/>
        </w:rPr>
      </w:pPr>
      <w:bookmarkStart w:id="195" w:name="No270_T69K1X6"/>
      <w:bookmarkEnd w:id="195"/>
      <w:r>
        <w:rPr>
          <w:rFonts w:hint="eastAsia" w:ascii="仿宋" w:hAnsi="仿宋" w:eastAsia="仿宋" w:cs="Arial"/>
          <w:color w:val="000000"/>
          <w:kern w:val="0"/>
          <w:sz w:val="32"/>
          <w:szCs w:val="32"/>
        </w:rPr>
        <w:t>（2）重复起诉的；</w:t>
      </w:r>
    </w:p>
    <w:p>
      <w:pPr>
        <w:widowControl/>
        <w:spacing w:before="225" w:after="100" w:afterAutospacing="1" w:line="480" w:lineRule="exact"/>
        <w:ind w:firstLine="480"/>
        <w:jc w:val="left"/>
        <w:rPr>
          <w:rFonts w:ascii="仿宋" w:hAnsi="仿宋" w:eastAsia="仿宋" w:cs="Arial"/>
          <w:color w:val="000000"/>
          <w:kern w:val="0"/>
          <w:sz w:val="32"/>
          <w:szCs w:val="32"/>
        </w:rPr>
      </w:pPr>
      <w:bookmarkStart w:id="196" w:name="No271_T69K1X7"/>
      <w:bookmarkEnd w:id="196"/>
      <w:r>
        <w:rPr>
          <w:rFonts w:hint="eastAsia" w:ascii="仿宋" w:hAnsi="仿宋" w:eastAsia="仿宋" w:cs="Arial"/>
          <w:color w:val="000000"/>
          <w:kern w:val="0"/>
          <w:sz w:val="32"/>
          <w:szCs w:val="32"/>
        </w:rPr>
        <w:t>（3）撤回起诉后无正当理由再行起诉的；</w:t>
      </w:r>
    </w:p>
    <w:p>
      <w:pPr>
        <w:widowControl/>
        <w:spacing w:before="225" w:after="100" w:afterAutospacing="1" w:line="480" w:lineRule="exact"/>
        <w:ind w:firstLine="480"/>
        <w:jc w:val="left"/>
        <w:rPr>
          <w:rFonts w:ascii="仿宋" w:hAnsi="仿宋" w:eastAsia="仿宋" w:cs="Arial"/>
          <w:color w:val="000000"/>
          <w:kern w:val="0"/>
          <w:sz w:val="32"/>
          <w:szCs w:val="32"/>
        </w:rPr>
      </w:pPr>
      <w:bookmarkStart w:id="197" w:name="No272_T69K1X8"/>
      <w:bookmarkEnd w:id="197"/>
      <w:r>
        <w:rPr>
          <w:rFonts w:hint="eastAsia" w:ascii="仿宋" w:hAnsi="仿宋" w:eastAsia="仿宋" w:cs="Arial"/>
          <w:color w:val="000000"/>
          <w:kern w:val="0"/>
          <w:sz w:val="32"/>
          <w:szCs w:val="32"/>
        </w:rPr>
        <w:t>（4）行政行为对其合法权益明显不产生实际影响的；</w:t>
      </w:r>
    </w:p>
    <w:p>
      <w:pPr>
        <w:widowControl/>
        <w:spacing w:before="225" w:after="100" w:afterAutospacing="1" w:line="480" w:lineRule="exact"/>
        <w:ind w:firstLine="480"/>
        <w:jc w:val="left"/>
        <w:rPr>
          <w:rFonts w:ascii="仿宋" w:hAnsi="仿宋" w:eastAsia="仿宋" w:cs="Arial"/>
          <w:color w:val="000000"/>
          <w:kern w:val="0"/>
          <w:sz w:val="32"/>
          <w:szCs w:val="32"/>
        </w:rPr>
      </w:pPr>
      <w:bookmarkStart w:id="198" w:name="No273_T69K1X9"/>
      <w:bookmarkEnd w:id="198"/>
      <w:r>
        <w:rPr>
          <w:rFonts w:hint="eastAsia" w:ascii="仿宋" w:hAnsi="仿宋" w:eastAsia="仿宋" w:cs="Arial"/>
          <w:color w:val="000000"/>
          <w:kern w:val="0"/>
          <w:sz w:val="32"/>
          <w:szCs w:val="32"/>
        </w:rPr>
        <w:t>（5）诉讼标的已为生效裁判或者调解书所羁束的。</w:t>
      </w:r>
    </w:p>
    <w:p>
      <w:pPr>
        <w:widowControl/>
        <w:spacing w:before="225" w:after="100" w:afterAutospacing="1" w:line="480" w:lineRule="exact"/>
        <w:ind w:firstLine="480"/>
        <w:jc w:val="left"/>
        <w:rPr>
          <w:rFonts w:ascii="宋体" w:hAnsi="宋体" w:cs="Arial"/>
          <w:b/>
          <w:color w:val="000000"/>
          <w:kern w:val="0"/>
          <w:sz w:val="32"/>
          <w:szCs w:val="32"/>
        </w:rPr>
      </w:pPr>
      <w:r>
        <w:rPr>
          <w:rFonts w:hint="eastAsia" w:ascii="宋体" w:hAnsi="宋体" w:cs="Arial"/>
          <w:b/>
          <w:color w:val="000000"/>
          <w:kern w:val="0"/>
          <w:sz w:val="32"/>
          <w:szCs w:val="32"/>
        </w:rPr>
        <w:t>18、不停止执行原则</w:t>
      </w:r>
    </w:p>
    <w:p>
      <w:pPr>
        <w:widowControl/>
        <w:spacing w:before="225" w:after="100" w:afterAutospacing="1" w:line="480" w:lineRule="exact"/>
        <w:ind w:firstLine="480"/>
        <w:jc w:val="left"/>
        <w:rPr>
          <w:rFonts w:ascii="宋体" w:hAnsi="宋体" w:cs="Arial"/>
          <w:b/>
          <w:color w:val="000000"/>
          <w:kern w:val="0"/>
          <w:sz w:val="32"/>
          <w:szCs w:val="32"/>
          <w:u w:val="single"/>
        </w:rPr>
      </w:pPr>
      <w:r>
        <w:rPr>
          <w:rFonts w:hint="eastAsia" w:ascii="宋体" w:hAnsi="宋体" w:cs="Arial"/>
          <w:b/>
          <w:color w:val="000000"/>
          <w:kern w:val="0"/>
          <w:sz w:val="32"/>
          <w:szCs w:val="32"/>
          <w:u w:val="single"/>
        </w:rPr>
        <w:t>行政诉讼不同于其他类型诉讼的重要特点：</w:t>
      </w:r>
    </w:p>
    <w:p>
      <w:pPr>
        <w:spacing w:line="480" w:lineRule="exact"/>
        <w:ind w:firstLine="640" w:firstLineChars="200"/>
        <w:rPr>
          <w:rFonts w:ascii="仿宋" w:hAnsi="仿宋" w:eastAsia="仿宋"/>
          <w:sz w:val="32"/>
          <w:szCs w:val="32"/>
        </w:rPr>
      </w:pPr>
      <w:bookmarkStart w:id="199" w:name="No218_Z7J1T56K1"/>
      <w:bookmarkEnd w:id="199"/>
      <w:r>
        <w:rPr>
          <w:rFonts w:hint="eastAsia" w:ascii="仿宋" w:hAnsi="仿宋" w:eastAsia="仿宋"/>
          <w:sz w:val="32"/>
          <w:szCs w:val="32"/>
        </w:rPr>
        <w:t>行政诉讼期间，不停止行政行为的执行。除非下列情况：</w:t>
      </w:r>
    </w:p>
    <w:p>
      <w:pPr>
        <w:spacing w:line="480" w:lineRule="exact"/>
        <w:ind w:firstLine="640" w:firstLineChars="200"/>
        <w:rPr>
          <w:rFonts w:ascii="仿宋" w:hAnsi="仿宋" w:eastAsia="仿宋"/>
          <w:sz w:val="32"/>
          <w:szCs w:val="32"/>
        </w:rPr>
      </w:pPr>
      <w:bookmarkStart w:id="200" w:name="No219_T56K1X1"/>
      <w:bookmarkEnd w:id="200"/>
      <w:r>
        <w:rPr>
          <w:rFonts w:hint="eastAsia" w:ascii="仿宋" w:hAnsi="仿宋" w:eastAsia="仿宋"/>
          <w:sz w:val="32"/>
          <w:szCs w:val="32"/>
        </w:rPr>
        <w:t>（1）被告认为需要停止执行的；</w:t>
      </w:r>
    </w:p>
    <w:p>
      <w:pPr>
        <w:spacing w:line="480" w:lineRule="exact"/>
        <w:ind w:firstLine="640" w:firstLineChars="200"/>
        <w:rPr>
          <w:rFonts w:ascii="仿宋" w:hAnsi="仿宋" w:eastAsia="仿宋"/>
          <w:sz w:val="32"/>
          <w:szCs w:val="32"/>
        </w:rPr>
      </w:pPr>
      <w:bookmarkStart w:id="201" w:name="No220_T56K1X2"/>
      <w:bookmarkEnd w:id="201"/>
      <w:r>
        <w:rPr>
          <w:rFonts w:hint="eastAsia" w:ascii="仿宋" w:hAnsi="仿宋" w:eastAsia="仿宋"/>
          <w:sz w:val="32"/>
          <w:szCs w:val="32"/>
        </w:rPr>
        <w:t>（2）原告或者利害关系人申请停止执行，人民法院认为该行政行为的执行会造成难以弥补的损失，并且停止执行不损害国家利益、社会公共利益的；</w:t>
      </w:r>
    </w:p>
    <w:p>
      <w:pPr>
        <w:spacing w:line="480" w:lineRule="exact"/>
        <w:ind w:firstLine="640" w:firstLineChars="200"/>
        <w:rPr>
          <w:rFonts w:ascii="仿宋" w:hAnsi="仿宋" w:eastAsia="仿宋"/>
          <w:sz w:val="32"/>
          <w:szCs w:val="32"/>
        </w:rPr>
      </w:pPr>
      <w:bookmarkStart w:id="202" w:name="No221_T56K1X3"/>
      <w:bookmarkEnd w:id="202"/>
      <w:r>
        <w:rPr>
          <w:rFonts w:hint="eastAsia" w:ascii="仿宋" w:hAnsi="仿宋" w:eastAsia="仿宋"/>
          <w:sz w:val="32"/>
          <w:szCs w:val="32"/>
        </w:rPr>
        <w:t>（3）人民法院认为该行政行为的执行会给国家利益、社会公共利益造成重大损害的；</w:t>
      </w:r>
    </w:p>
    <w:p>
      <w:pPr>
        <w:spacing w:line="480" w:lineRule="exact"/>
        <w:ind w:firstLine="640" w:firstLineChars="200"/>
        <w:rPr>
          <w:rFonts w:ascii="仿宋" w:hAnsi="仿宋" w:eastAsia="仿宋"/>
          <w:sz w:val="32"/>
          <w:szCs w:val="32"/>
        </w:rPr>
      </w:pPr>
      <w:bookmarkStart w:id="203" w:name="No222_T56K1X4"/>
      <w:bookmarkEnd w:id="203"/>
      <w:r>
        <w:rPr>
          <w:rFonts w:hint="eastAsia" w:ascii="仿宋" w:hAnsi="仿宋" w:eastAsia="仿宋"/>
          <w:sz w:val="32"/>
          <w:szCs w:val="32"/>
        </w:rPr>
        <w:t>（4）法律、法规规定停止执行的。</w:t>
      </w:r>
    </w:p>
    <w:p>
      <w:pPr>
        <w:spacing w:line="480" w:lineRule="exact"/>
        <w:ind w:firstLine="640" w:firstLineChars="200"/>
        <w:rPr>
          <w:rFonts w:ascii="仿宋" w:hAnsi="仿宋" w:eastAsia="仿宋"/>
          <w:sz w:val="32"/>
          <w:szCs w:val="32"/>
        </w:rPr>
      </w:pPr>
      <w:bookmarkStart w:id="204" w:name="No223_Z7J1T56K2"/>
      <w:bookmarkEnd w:id="204"/>
      <w:r>
        <w:rPr>
          <w:rFonts w:hint="eastAsia" w:ascii="仿宋" w:hAnsi="仿宋" w:eastAsia="仿宋"/>
          <w:sz w:val="32"/>
          <w:szCs w:val="32"/>
        </w:rPr>
        <w:t>当事人对停止执行或者不停止执行的裁定不服的，可以申请复议一次。</w:t>
      </w:r>
    </w:p>
    <w:p>
      <w:pPr>
        <w:spacing w:line="480" w:lineRule="exact"/>
        <w:ind w:firstLine="643" w:firstLineChars="200"/>
        <w:rPr>
          <w:rFonts w:ascii="宋体" w:hAnsi="宋体"/>
          <w:b/>
          <w:sz w:val="32"/>
          <w:szCs w:val="32"/>
        </w:rPr>
      </w:pPr>
      <w:r>
        <w:rPr>
          <w:rFonts w:hint="eastAsia" w:ascii="宋体" w:hAnsi="宋体"/>
          <w:b/>
          <w:sz w:val="32"/>
          <w:szCs w:val="32"/>
        </w:rPr>
        <w:t>19、不适用调解原则</w:t>
      </w:r>
    </w:p>
    <w:p>
      <w:pPr>
        <w:spacing w:line="480" w:lineRule="exact"/>
        <w:ind w:firstLine="643" w:firstLineChars="200"/>
        <w:rPr>
          <w:rFonts w:ascii="宋体" w:hAnsi="宋体" w:cs="Arial"/>
          <w:b/>
          <w:color w:val="000000"/>
          <w:kern w:val="0"/>
          <w:sz w:val="32"/>
          <w:szCs w:val="32"/>
          <w:u w:val="single"/>
        </w:rPr>
      </w:pPr>
      <w:r>
        <w:rPr>
          <w:rFonts w:hint="eastAsia" w:ascii="宋体" w:hAnsi="宋体" w:cs="Arial"/>
          <w:b/>
          <w:color w:val="000000"/>
          <w:kern w:val="0"/>
          <w:sz w:val="32"/>
          <w:szCs w:val="32"/>
          <w:u w:val="single"/>
        </w:rPr>
        <w:t>行政诉讼不同于其他类型诉讼的重要特点：</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人民法院审理行政案件，不适用调解。但是，行政赔偿、补偿以及行政机关行使法律、法规规定的自由裁量权的案件可以调解。</w:t>
      </w:r>
    </w:p>
    <w:p>
      <w:pPr>
        <w:spacing w:line="480" w:lineRule="exact"/>
        <w:ind w:firstLine="643" w:firstLineChars="200"/>
        <w:rPr>
          <w:rFonts w:ascii="宋体" w:hAnsi="宋体"/>
          <w:b/>
          <w:sz w:val="32"/>
          <w:szCs w:val="32"/>
        </w:rPr>
      </w:pPr>
      <w:r>
        <w:rPr>
          <w:rFonts w:hint="eastAsia" w:ascii="宋体" w:hAnsi="宋体"/>
          <w:b/>
          <w:sz w:val="32"/>
          <w:szCs w:val="32"/>
        </w:rPr>
        <w:t>20、行政案件法律适用原则</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地方性法规可以作为法院审理行政案件的依据，适用于本行政区域内发生的行政案件。审理民族自治地方的行政案件，可以该民族自治地方的自治条例和单行条例为依据。参照规章。</w:t>
      </w:r>
    </w:p>
    <w:p>
      <w:pPr>
        <w:spacing w:line="480" w:lineRule="exact"/>
        <w:ind w:firstLine="643" w:firstLineChars="200"/>
        <w:rPr>
          <w:rFonts w:ascii="宋体" w:hAnsi="宋体" w:cs="宋体"/>
          <w:b/>
          <w:color w:val="2F2F2F"/>
          <w:kern w:val="0"/>
          <w:sz w:val="32"/>
          <w:szCs w:val="32"/>
        </w:rPr>
      </w:pPr>
      <w:bookmarkStart w:id="205" w:name="No224_Z7J1T57"/>
      <w:bookmarkEnd w:id="205"/>
      <w:bookmarkStart w:id="206" w:name="No274_T69K1X10"/>
      <w:bookmarkEnd w:id="206"/>
      <w:bookmarkStart w:id="207" w:name="No275_T69K2"/>
      <w:bookmarkEnd w:id="207"/>
      <w:r>
        <w:rPr>
          <w:rFonts w:hint="eastAsia" w:ascii="宋体" w:hAnsi="宋体" w:cs="宋体"/>
          <w:b/>
          <w:color w:val="494949"/>
          <w:kern w:val="0"/>
          <w:sz w:val="32"/>
          <w:szCs w:val="32"/>
          <w:shd w:val="clear" w:color="auto" w:fill="FFFFFF"/>
        </w:rPr>
        <w:t>九、</w:t>
      </w:r>
      <w:bookmarkStart w:id="208" w:name="当事人享有基本的诉讼权利和义务及责任"/>
      <w:r>
        <w:rPr>
          <w:rFonts w:hint="eastAsia" w:ascii="宋体" w:hAnsi="宋体" w:cs="宋体"/>
          <w:b/>
          <w:color w:val="2F2F2F"/>
          <w:kern w:val="0"/>
          <w:sz w:val="32"/>
          <w:szCs w:val="32"/>
        </w:rPr>
        <w:t>当事人享有基本的诉讼权利和义务及责任</w:t>
      </w:r>
      <w:bookmarkEnd w:id="208"/>
    </w:p>
    <w:p>
      <w:pPr>
        <w:spacing w:line="480" w:lineRule="exact"/>
        <w:ind w:firstLine="643" w:firstLineChars="200"/>
        <w:rPr>
          <w:rFonts w:ascii="宋体" w:hAnsi="宋体" w:cs="宋体"/>
          <w:b/>
          <w:color w:val="2F2F2F"/>
          <w:kern w:val="0"/>
          <w:sz w:val="32"/>
          <w:szCs w:val="32"/>
        </w:rPr>
      </w:pPr>
      <w:r>
        <w:rPr>
          <w:rFonts w:hint="eastAsia" w:ascii="宋体" w:hAnsi="宋体" w:cs="宋体"/>
          <w:b/>
          <w:color w:val="2F2F2F"/>
          <w:kern w:val="0"/>
          <w:sz w:val="32"/>
          <w:szCs w:val="32"/>
        </w:rPr>
        <w:t>1、当事人享有的基本诉讼权利</w:t>
      </w:r>
    </w:p>
    <w:p>
      <w:pPr>
        <w:spacing w:line="480" w:lineRule="exact"/>
        <w:ind w:firstLine="640" w:firstLineChars="200"/>
        <w:rPr>
          <w:rFonts w:ascii="仿宋" w:hAnsi="仿宋" w:eastAsia="仿宋"/>
          <w:kern w:val="0"/>
          <w:sz w:val="32"/>
          <w:szCs w:val="32"/>
        </w:rPr>
      </w:pPr>
      <w:r>
        <w:rPr>
          <w:rFonts w:hint="eastAsia" w:ascii="仿宋" w:hAnsi="仿宋" w:eastAsia="仿宋" w:cs="宋体"/>
          <w:color w:val="2F2F2F"/>
          <w:kern w:val="0"/>
          <w:sz w:val="32"/>
          <w:szCs w:val="32"/>
        </w:rPr>
        <w:t>（</w:t>
      </w:r>
      <w:r>
        <w:rPr>
          <w:rFonts w:hint="eastAsia" w:ascii="仿宋" w:hAnsi="仿宋" w:eastAsia="仿宋"/>
          <w:kern w:val="0"/>
          <w:sz w:val="32"/>
          <w:szCs w:val="32"/>
        </w:rPr>
        <w:t>1</w:t>
      </w:r>
      <w:r>
        <w:rPr>
          <w:rFonts w:hint="eastAsia" w:ascii="仿宋" w:hAnsi="仿宋" w:eastAsia="仿宋" w:cs="宋体"/>
          <w:color w:val="2F2F2F"/>
          <w:kern w:val="0"/>
          <w:sz w:val="32"/>
          <w:szCs w:val="32"/>
        </w:rPr>
        <w:t>）</w:t>
      </w:r>
      <w:r>
        <w:rPr>
          <w:rFonts w:hint="eastAsia" w:ascii="仿宋" w:hAnsi="仿宋" w:eastAsia="仿宋"/>
          <w:kern w:val="0"/>
          <w:sz w:val="32"/>
          <w:szCs w:val="32"/>
        </w:rPr>
        <w:t>原告有向法院提起诉讼和放弃、变更诉讼请求的权利，有申请财产保全、证据保全的权利；</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（2）被告针对原告的起诉，有应诉和答辩的权利；（注意行政诉讼被告没有反诉的权利）</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（3）有委托诉讼代理人参加诉讼的权利；</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（4）有使用本民族语言文字进行诉讼的权利；</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（5）审判人员、书记员、翻译人员、鉴定人、勘验人有下列情形之一的，有申请回避的权利：</w:t>
      </w:r>
    </w:p>
    <w:p>
      <w:pPr>
        <w:spacing w:line="480" w:lineRule="exact"/>
        <w:ind w:firstLine="640" w:firstLineChars="200"/>
        <w:rPr>
          <w:rFonts w:ascii="仿宋" w:hAnsi="仿宋" w:eastAsia="仿宋"/>
          <w:kern w:val="0"/>
          <w:sz w:val="32"/>
          <w:szCs w:val="32"/>
        </w:rPr>
      </w:pPr>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1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①</w:t>
      </w:r>
      <w:r>
        <w:rPr>
          <w:rFonts w:ascii="仿宋" w:hAnsi="仿宋" w:eastAsia="仿宋"/>
          <w:kern w:val="0"/>
          <w:sz w:val="32"/>
          <w:szCs w:val="32"/>
        </w:rPr>
        <w:fldChar w:fldCharType="end"/>
      </w:r>
      <w:r>
        <w:rPr>
          <w:rFonts w:hint="eastAsia" w:ascii="仿宋" w:hAnsi="仿宋" w:eastAsia="仿宋"/>
          <w:kern w:val="0"/>
          <w:sz w:val="32"/>
          <w:szCs w:val="32"/>
        </w:rPr>
        <w:t>是本案当事人或者当事人、诉讼代理人近亲属的；</w:t>
      </w:r>
    </w:p>
    <w:p>
      <w:pPr>
        <w:spacing w:line="480" w:lineRule="exact"/>
        <w:ind w:firstLine="640" w:firstLineChars="200"/>
        <w:rPr>
          <w:rFonts w:ascii="仿宋" w:hAnsi="仿宋" w:eastAsia="仿宋"/>
          <w:kern w:val="0"/>
          <w:sz w:val="32"/>
          <w:szCs w:val="32"/>
        </w:rPr>
      </w:pPr>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2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②</w:t>
      </w:r>
      <w:r>
        <w:rPr>
          <w:rFonts w:ascii="仿宋" w:hAnsi="仿宋" w:eastAsia="仿宋"/>
          <w:kern w:val="0"/>
          <w:sz w:val="32"/>
          <w:szCs w:val="32"/>
        </w:rPr>
        <w:fldChar w:fldCharType="end"/>
      </w:r>
      <w:r>
        <w:rPr>
          <w:rFonts w:hint="eastAsia" w:ascii="仿宋" w:hAnsi="仿宋" w:eastAsia="仿宋"/>
          <w:kern w:val="0"/>
          <w:sz w:val="32"/>
          <w:szCs w:val="32"/>
        </w:rPr>
        <w:t>与本案有利害关系的；</w:t>
      </w:r>
    </w:p>
    <w:p>
      <w:pPr>
        <w:spacing w:line="480" w:lineRule="exact"/>
        <w:ind w:firstLine="640" w:firstLineChars="200"/>
        <w:rPr>
          <w:rFonts w:ascii="仿宋" w:hAnsi="仿宋" w:eastAsia="仿宋"/>
          <w:kern w:val="0"/>
          <w:sz w:val="32"/>
          <w:szCs w:val="32"/>
        </w:rPr>
      </w:pPr>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3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③</w:t>
      </w:r>
      <w:r>
        <w:rPr>
          <w:rFonts w:ascii="仿宋" w:hAnsi="仿宋" w:eastAsia="仿宋"/>
          <w:kern w:val="0"/>
          <w:sz w:val="32"/>
          <w:szCs w:val="32"/>
        </w:rPr>
        <w:fldChar w:fldCharType="end"/>
      </w:r>
      <w:r>
        <w:rPr>
          <w:rFonts w:hint="eastAsia" w:ascii="仿宋" w:hAnsi="仿宋" w:eastAsia="仿宋"/>
          <w:kern w:val="0"/>
          <w:sz w:val="32"/>
          <w:szCs w:val="32"/>
        </w:rPr>
        <w:t>与本案当事人、诉讼代理人有其他关系，可能影响对案件公正审理的；</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（6）有按规定申请延长举证期限或向法院申请调查、收集证据的权利；</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（7）有进行辩论的权利；</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（8）有查阅法庭笔录并要求补正的权利；</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（9）有在法定期限内提起上诉的权利；</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（10）有申请执行已经发生法律效力的判决、裁定、调解书的权利。</w:t>
      </w:r>
    </w:p>
    <w:p>
      <w:pPr>
        <w:spacing w:line="480" w:lineRule="exact"/>
        <w:ind w:firstLine="643" w:firstLineChars="200"/>
        <w:rPr>
          <w:rFonts w:ascii="宋体" w:hAnsi="宋体"/>
          <w:b/>
          <w:kern w:val="0"/>
          <w:sz w:val="32"/>
          <w:szCs w:val="32"/>
        </w:rPr>
      </w:pPr>
      <w:r>
        <w:rPr>
          <w:rFonts w:hint="eastAsia" w:ascii="宋体" w:hAnsi="宋体"/>
          <w:b/>
          <w:kern w:val="0"/>
          <w:sz w:val="32"/>
          <w:szCs w:val="32"/>
        </w:rPr>
        <w:t>2、当事人的诉讼义务及责任</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（1）依法行使诉讼权利的义务；</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（2）按规定交纳诉讼费用的义务；</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（3）向法院提供准确的送达地址和联系方式的义务；</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（4）按规定期限向法院提供证据的义务；</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5）按时到庭参加诉讼的义务；被告经传票传唤无正当理由拒不到庭，或者未经法庭许可中途退庭的，可以将被告拒不到庭或中途退庭的情况予以公告，并可以向监察机关或者被告的上一级行政机关提出依法给予其主要负责人或直接责任人员处分的司法建议；</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（6）服从法庭指挥，遵守诉讼秩序的义务；</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（7）履行已经发生法律效力的判决、裁定、调解书的义务。</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对于不履行诉讼义务妨害行政诉讼的行为，根据情节轻重，人民法院可以分别采取训诫、罚款、拘留等强制措施；构成犯罪的，依法追究刑事责任。</w:t>
      </w:r>
    </w:p>
    <w:p>
      <w:pPr>
        <w:spacing w:line="480" w:lineRule="exact"/>
        <w:ind w:firstLine="643" w:firstLineChars="200"/>
        <w:rPr>
          <w:rFonts w:ascii="宋体" w:hAnsi="宋体"/>
          <w:b/>
          <w:kern w:val="0"/>
          <w:sz w:val="32"/>
          <w:szCs w:val="32"/>
        </w:rPr>
      </w:pPr>
      <w:r>
        <w:rPr>
          <w:rFonts w:hint="eastAsia" w:ascii="宋体" w:hAnsi="宋体"/>
          <w:b/>
          <w:kern w:val="0"/>
          <w:sz w:val="32"/>
          <w:szCs w:val="32"/>
        </w:rPr>
        <w:t>3、妨害行政诉讼的司法处罚</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诉讼参与人或者其他人有下列行为之一的，人民法院可以根据情节轻重，予以训诫、责令具结悔过或者处一万元以下的罚款、十五日以下的拘留；构成犯罪的，依法追究刑事责任：</w:t>
      </w:r>
    </w:p>
    <w:p>
      <w:pPr>
        <w:spacing w:line="480" w:lineRule="exact"/>
        <w:ind w:firstLine="640" w:firstLineChars="200"/>
        <w:rPr>
          <w:rFonts w:ascii="仿宋" w:hAnsi="仿宋" w:eastAsia="仿宋"/>
          <w:sz w:val="32"/>
          <w:szCs w:val="32"/>
        </w:rPr>
      </w:pPr>
      <w:bookmarkStart w:id="209" w:name="No231_T59K1X1"/>
      <w:bookmarkEnd w:id="209"/>
      <w:r>
        <w:rPr>
          <w:rFonts w:hint="eastAsia" w:ascii="仿宋" w:hAnsi="仿宋" w:eastAsia="仿宋"/>
          <w:sz w:val="32"/>
          <w:szCs w:val="32"/>
        </w:rPr>
        <w:t>（一）有义务协助调查、执行的人，对人民法院的协助调查决定、协助执行通知书，无故推拖、拒绝或者妨碍调查、执行的；</w:t>
      </w:r>
    </w:p>
    <w:p>
      <w:pPr>
        <w:spacing w:line="480" w:lineRule="exact"/>
        <w:ind w:firstLine="640" w:firstLineChars="200"/>
        <w:rPr>
          <w:rFonts w:ascii="仿宋" w:hAnsi="仿宋" w:eastAsia="仿宋"/>
          <w:sz w:val="32"/>
          <w:szCs w:val="32"/>
        </w:rPr>
      </w:pPr>
      <w:bookmarkStart w:id="210" w:name="No232_T59K1X2"/>
      <w:bookmarkEnd w:id="210"/>
      <w:r>
        <w:rPr>
          <w:rFonts w:hint="eastAsia" w:ascii="仿宋" w:hAnsi="仿宋" w:eastAsia="仿宋"/>
          <w:sz w:val="32"/>
          <w:szCs w:val="32"/>
        </w:rPr>
        <w:t>（二）伪造、隐藏、毁灭证据或者提供虚假证明材料，妨碍人民法院审理案件的；</w:t>
      </w:r>
    </w:p>
    <w:p>
      <w:pPr>
        <w:spacing w:line="480" w:lineRule="exact"/>
        <w:ind w:firstLine="640" w:firstLineChars="200"/>
        <w:rPr>
          <w:rFonts w:ascii="仿宋" w:hAnsi="仿宋" w:eastAsia="仿宋"/>
          <w:sz w:val="32"/>
          <w:szCs w:val="32"/>
        </w:rPr>
      </w:pPr>
      <w:bookmarkStart w:id="211" w:name="No233_T59K1X3"/>
      <w:bookmarkEnd w:id="211"/>
      <w:r>
        <w:rPr>
          <w:rFonts w:hint="eastAsia" w:ascii="仿宋" w:hAnsi="仿宋" w:eastAsia="仿宋"/>
          <w:sz w:val="32"/>
          <w:szCs w:val="32"/>
        </w:rPr>
        <w:t>（三）指使、贿买、胁迫他人作伪证或者威胁、阻止证人作证的；</w:t>
      </w:r>
    </w:p>
    <w:p>
      <w:pPr>
        <w:spacing w:line="480" w:lineRule="exact"/>
        <w:ind w:firstLine="640" w:firstLineChars="200"/>
        <w:rPr>
          <w:rFonts w:ascii="仿宋" w:hAnsi="仿宋" w:eastAsia="仿宋"/>
          <w:sz w:val="32"/>
          <w:szCs w:val="32"/>
        </w:rPr>
      </w:pPr>
      <w:bookmarkStart w:id="212" w:name="No234_T59K1X4"/>
      <w:bookmarkEnd w:id="212"/>
      <w:r>
        <w:rPr>
          <w:rFonts w:hint="eastAsia" w:ascii="仿宋" w:hAnsi="仿宋" w:eastAsia="仿宋"/>
          <w:sz w:val="32"/>
          <w:szCs w:val="32"/>
        </w:rPr>
        <w:t>（四）隐藏、转移、变卖、毁损已被查封、扣押、冻结的财产的；</w:t>
      </w:r>
    </w:p>
    <w:p>
      <w:pPr>
        <w:spacing w:line="480" w:lineRule="exact"/>
        <w:ind w:firstLine="640" w:firstLineChars="200"/>
        <w:rPr>
          <w:rFonts w:ascii="仿宋" w:hAnsi="仿宋" w:eastAsia="仿宋"/>
          <w:sz w:val="32"/>
          <w:szCs w:val="32"/>
        </w:rPr>
      </w:pPr>
      <w:bookmarkStart w:id="213" w:name="No235_T59K1X5"/>
      <w:bookmarkEnd w:id="213"/>
      <w:r>
        <w:rPr>
          <w:rFonts w:hint="eastAsia" w:ascii="仿宋" w:hAnsi="仿宋" w:eastAsia="仿宋"/>
          <w:sz w:val="32"/>
          <w:szCs w:val="32"/>
        </w:rPr>
        <w:t>（五）以欺骗、胁迫等非法手段使原告撤诉的；</w:t>
      </w:r>
    </w:p>
    <w:p>
      <w:pPr>
        <w:spacing w:line="480" w:lineRule="exact"/>
        <w:ind w:firstLine="640" w:firstLineChars="200"/>
        <w:rPr>
          <w:rFonts w:ascii="仿宋" w:hAnsi="仿宋" w:eastAsia="仿宋"/>
          <w:sz w:val="32"/>
          <w:szCs w:val="32"/>
        </w:rPr>
      </w:pPr>
      <w:bookmarkStart w:id="214" w:name="No236_T59K1X6"/>
      <w:bookmarkEnd w:id="214"/>
      <w:r>
        <w:rPr>
          <w:rFonts w:hint="eastAsia" w:ascii="仿宋" w:hAnsi="仿宋" w:eastAsia="仿宋"/>
          <w:sz w:val="32"/>
          <w:szCs w:val="32"/>
        </w:rPr>
        <w:t>（六）以暴力、威胁或者其他方法阻碍人民法院工作人员执行职务，或者以哄闹、冲击法庭等方法扰乱人民法院工作秩序的；</w:t>
      </w:r>
    </w:p>
    <w:p>
      <w:pPr>
        <w:spacing w:line="480" w:lineRule="exact"/>
        <w:ind w:firstLine="640" w:firstLineChars="200"/>
        <w:rPr>
          <w:rFonts w:ascii="仿宋" w:hAnsi="仿宋" w:eastAsia="仿宋"/>
          <w:sz w:val="32"/>
          <w:szCs w:val="32"/>
        </w:rPr>
      </w:pPr>
      <w:bookmarkStart w:id="215" w:name="No237_T59K1X7"/>
      <w:bookmarkEnd w:id="215"/>
      <w:r>
        <w:rPr>
          <w:rFonts w:hint="eastAsia" w:ascii="仿宋" w:hAnsi="仿宋" w:eastAsia="仿宋"/>
          <w:sz w:val="32"/>
          <w:szCs w:val="32"/>
        </w:rPr>
        <w:t>（七）对人民法院审判人员或者其他工作人员、诉讼参与人、协助调查和执行的人员恐吓、侮辱、诽谤、诬陷、殴打、围攻或者打击报复的。</w:t>
      </w:r>
    </w:p>
    <w:p>
      <w:pPr>
        <w:spacing w:line="480" w:lineRule="exact"/>
        <w:ind w:firstLine="640" w:firstLineChars="200"/>
        <w:rPr>
          <w:rFonts w:ascii="仿宋" w:hAnsi="仿宋" w:eastAsia="仿宋"/>
          <w:sz w:val="32"/>
          <w:szCs w:val="32"/>
        </w:rPr>
      </w:pPr>
      <w:bookmarkStart w:id="216" w:name="No238_Z7J1T59K2"/>
      <w:bookmarkEnd w:id="216"/>
      <w:r>
        <w:rPr>
          <w:rFonts w:hint="eastAsia" w:ascii="仿宋" w:hAnsi="仿宋" w:eastAsia="仿宋"/>
          <w:sz w:val="32"/>
          <w:szCs w:val="32"/>
        </w:rPr>
        <w:t>人民法院对有前款规定的行为之一的单位，可以对其主要负责人或者直接责任人员依照前款规定予以罚款、拘留；构成犯罪的，依法追究刑事责任。</w:t>
      </w:r>
    </w:p>
    <w:p>
      <w:pPr>
        <w:spacing w:line="480" w:lineRule="exact"/>
        <w:ind w:firstLine="640" w:firstLineChars="200"/>
        <w:rPr>
          <w:rFonts w:ascii="仿宋" w:hAnsi="仿宋" w:eastAsia="仿宋"/>
          <w:sz w:val="32"/>
          <w:szCs w:val="32"/>
        </w:rPr>
      </w:pPr>
      <w:bookmarkStart w:id="217" w:name="No239_Z7J1T59K3"/>
      <w:bookmarkEnd w:id="217"/>
      <w:r>
        <w:rPr>
          <w:rFonts w:hint="eastAsia" w:ascii="仿宋" w:hAnsi="仿宋" w:eastAsia="仿宋"/>
          <w:sz w:val="32"/>
          <w:szCs w:val="32"/>
        </w:rPr>
        <w:t>罚款、拘留须经人民法院院长批准。当事人不服的，可以向上一级人民法院申请复议一次。复议期间不停止执行。</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4、根据《最高人民法院关于人民法院在互联网公布裁判文书的规定》，法院作出的生效裁判文书将在中国裁判文书网上公布。如果认为案件涉及个人隐私或商业秘密，申请对裁判文书中的有关内容进行技术处理或者申请不予公布的，至迟应在裁判文书送达之日起三日内以书面形式提出并说明具体理由。经法院审查认为理由正当的，可以在公布裁判文书时隐去相关内容或不予公布。</w:t>
      </w:r>
    </w:p>
    <w:p>
      <w:pPr>
        <w:spacing w:line="480" w:lineRule="exact"/>
        <w:ind w:firstLine="643" w:firstLineChars="200"/>
        <w:rPr>
          <w:rFonts w:ascii="宋体" w:hAnsi="宋体"/>
          <w:b/>
          <w:kern w:val="0"/>
          <w:sz w:val="32"/>
          <w:szCs w:val="32"/>
        </w:rPr>
      </w:pPr>
      <w:r>
        <w:rPr>
          <w:rFonts w:hint="eastAsia" w:ascii="宋体" w:hAnsi="宋体"/>
          <w:b/>
          <w:kern w:val="0"/>
          <w:sz w:val="32"/>
          <w:szCs w:val="32"/>
        </w:rPr>
        <w:t>十、</w:t>
      </w:r>
      <w:bookmarkStart w:id="218" w:name="立案及审理期限问题"/>
      <w:r>
        <w:rPr>
          <w:rFonts w:hint="eastAsia" w:ascii="宋体" w:hAnsi="宋体"/>
          <w:b/>
          <w:kern w:val="0"/>
          <w:sz w:val="32"/>
          <w:szCs w:val="32"/>
        </w:rPr>
        <w:t>立案及审理期限问题</w:t>
      </w:r>
      <w:bookmarkEnd w:id="218"/>
    </w:p>
    <w:p>
      <w:pPr>
        <w:spacing w:line="480" w:lineRule="exact"/>
        <w:ind w:firstLine="643" w:firstLineChars="200"/>
        <w:rPr>
          <w:rFonts w:ascii="宋体" w:hAnsi="宋体"/>
          <w:b/>
          <w:kern w:val="0"/>
          <w:sz w:val="32"/>
          <w:szCs w:val="32"/>
        </w:rPr>
      </w:pPr>
      <w:r>
        <w:rPr>
          <w:rFonts w:hint="eastAsia" w:ascii="宋体" w:hAnsi="宋体"/>
          <w:b/>
          <w:kern w:val="0"/>
          <w:sz w:val="32"/>
          <w:szCs w:val="32"/>
        </w:rPr>
        <w:t>1、立案期限</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（1）当场立案：</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对于第一审行政案件，立案庭应当在收到起诉状时对符合法律规定起诉条件的案件，当场登记立案。</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（2）七日内立案：</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对当场不能判定是否符合法律规定的起诉条件的，法院应当接收起诉状，出具注明收到日期的书面凭证，并在七日内决定是否立案。不符合起诉条件的，作出不予立案的裁定。</w:t>
      </w:r>
    </w:p>
    <w:p>
      <w:pPr>
        <w:spacing w:line="480" w:lineRule="exact"/>
        <w:ind w:firstLine="640" w:firstLineChars="200"/>
        <w:rPr>
          <w:rFonts w:ascii="仿宋" w:hAnsi="仿宋" w:eastAsia="仿宋"/>
          <w:kern w:val="0"/>
          <w:sz w:val="32"/>
          <w:szCs w:val="32"/>
        </w:rPr>
      </w:pPr>
      <w:r>
        <w:rPr>
          <w:rFonts w:hint="eastAsia" w:ascii="仿宋" w:hAnsi="仿宋" w:eastAsia="仿宋"/>
          <w:kern w:val="0"/>
          <w:sz w:val="32"/>
          <w:szCs w:val="32"/>
        </w:rPr>
        <w:t>（3）立案庭决定立案之日起三日内将案卷所有材料移送相关业务部门。</w:t>
      </w:r>
    </w:p>
    <w:p>
      <w:pPr>
        <w:spacing w:line="480" w:lineRule="exact"/>
        <w:ind w:firstLine="643" w:firstLineChars="200"/>
        <w:rPr>
          <w:rFonts w:ascii="宋体" w:hAnsi="宋体"/>
          <w:b/>
          <w:kern w:val="0"/>
          <w:sz w:val="32"/>
          <w:szCs w:val="32"/>
        </w:rPr>
      </w:pPr>
      <w:r>
        <w:rPr>
          <w:rFonts w:hint="eastAsia" w:ascii="宋体" w:hAnsi="宋体"/>
          <w:b/>
          <w:kern w:val="0"/>
          <w:sz w:val="32"/>
          <w:szCs w:val="32"/>
        </w:rPr>
        <w:t>2、审理期限</w:t>
      </w:r>
    </w:p>
    <w:p>
      <w:pPr>
        <w:spacing w:line="480" w:lineRule="exact"/>
        <w:ind w:firstLine="640" w:firstLineChars="200"/>
        <w:rPr>
          <w:rFonts w:ascii="仿宋" w:hAnsi="仿宋" w:eastAsia="仿宋"/>
          <w:kern w:val="0"/>
          <w:sz w:val="32"/>
          <w:szCs w:val="32"/>
        </w:rPr>
      </w:pPr>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1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①</w:t>
      </w:r>
      <w:r>
        <w:rPr>
          <w:rFonts w:ascii="仿宋" w:hAnsi="仿宋" w:eastAsia="仿宋"/>
          <w:kern w:val="0"/>
          <w:sz w:val="32"/>
          <w:szCs w:val="32"/>
        </w:rPr>
        <w:fldChar w:fldCharType="end"/>
      </w:r>
      <w:r>
        <w:rPr>
          <w:rFonts w:hint="eastAsia" w:ascii="仿宋" w:hAnsi="仿宋" w:eastAsia="仿宋"/>
          <w:kern w:val="0"/>
          <w:sz w:val="32"/>
          <w:szCs w:val="32"/>
        </w:rPr>
        <w:t>审理期限从</w:t>
      </w:r>
      <w:r>
        <w:rPr>
          <w:rStyle w:val="7"/>
          <w:rFonts w:hint="eastAsia" w:ascii="仿宋" w:hAnsi="仿宋" w:eastAsia="仿宋"/>
          <w:color w:val="000000"/>
          <w:sz w:val="32"/>
          <w:szCs w:val="32"/>
        </w:rPr>
        <w:t>立案之日起至裁判宣告、调解书送达之日止的期间</w:t>
      </w:r>
      <w:r>
        <w:rPr>
          <w:rFonts w:hint="eastAsia" w:ascii="仿宋" w:hAnsi="仿宋" w:eastAsia="仿宋"/>
          <w:kern w:val="0"/>
          <w:sz w:val="32"/>
          <w:szCs w:val="32"/>
        </w:rPr>
        <w:t>。</w:t>
      </w:r>
    </w:p>
    <w:p>
      <w:pPr>
        <w:spacing w:line="480" w:lineRule="exact"/>
        <w:ind w:firstLine="640" w:firstLineChars="200"/>
        <w:rPr>
          <w:rFonts w:ascii="仿宋" w:hAnsi="仿宋" w:eastAsia="仿宋"/>
          <w:kern w:val="0"/>
          <w:sz w:val="32"/>
          <w:szCs w:val="32"/>
        </w:rPr>
      </w:pPr>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2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②</w:t>
      </w:r>
      <w:r>
        <w:rPr>
          <w:rFonts w:ascii="仿宋" w:hAnsi="仿宋" w:eastAsia="仿宋"/>
          <w:kern w:val="0"/>
          <w:sz w:val="32"/>
          <w:szCs w:val="32"/>
        </w:rPr>
        <w:fldChar w:fldCharType="end"/>
      </w:r>
      <w:r>
        <w:rPr>
          <w:rFonts w:hint="eastAsia" w:ascii="仿宋" w:hAnsi="仿宋" w:eastAsia="仿宋"/>
          <w:kern w:val="0"/>
          <w:sz w:val="32"/>
          <w:szCs w:val="32"/>
        </w:rPr>
        <w:t>普通第一行政案件，审理期限为六个月，有特殊情况需要延长的，由吉林省高级人民法院批准。基层法院申请延长审理期限，应当直接报请吉林省高级人民法院批准，同时报通化市中级人民法院备案。</w:t>
      </w:r>
    </w:p>
    <w:p>
      <w:pPr>
        <w:spacing w:line="480" w:lineRule="exact"/>
        <w:ind w:firstLine="643" w:firstLineChars="200"/>
        <w:rPr>
          <w:rStyle w:val="7"/>
          <w:rFonts w:ascii="宋体" w:hAnsi="宋体"/>
          <w:b/>
          <w:color w:val="000000"/>
          <w:sz w:val="32"/>
          <w:szCs w:val="32"/>
        </w:rPr>
      </w:pPr>
      <w:r>
        <w:rPr>
          <w:rFonts w:hint="eastAsia" w:ascii="宋体" w:hAnsi="宋体"/>
          <w:b/>
          <w:kern w:val="0"/>
          <w:sz w:val="32"/>
          <w:szCs w:val="32"/>
        </w:rPr>
        <w:t>3、不计入审理期限的情况</w:t>
      </w:r>
    </w:p>
    <w:p>
      <w:pPr>
        <w:spacing w:line="480" w:lineRule="exact"/>
        <w:ind w:firstLine="640" w:firstLineChars="200"/>
        <w:rPr>
          <w:rFonts w:hint="eastAsia" w:ascii="仿宋" w:hAnsi="仿宋" w:eastAsia="仿宋"/>
          <w:kern w:val="0"/>
          <w:sz w:val="32"/>
          <w:szCs w:val="32"/>
        </w:rPr>
      </w:pPr>
      <w:r>
        <w:rPr>
          <w:rStyle w:val="7"/>
          <w:rFonts w:hint="eastAsia" w:ascii="仿宋" w:hAnsi="仿宋" w:eastAsia="仿宋"/>
          <w:color w:val="000000"/>
          <w:sz w:val="32"/>
          <w:szCs w:val="32"/>
        </w:rPr>
        <w:t>鉴定期间、处理人民法院之间的管辖争议期间以及中止诉讼期间不计算在审理期限内。</w:t>
      </w:r>
    </w:p>
    <w:p>
      <w:pPr>
        <w:spacing w:line="480" w:lineRule="exact"/>
        <w:rPr>
          <w:rFonts w:hint="eastAsia" w:ascii="宋体" w:hAnsi="宋体"/>
          <w:b/>
          <w:sz w:val="44"/>
          <w:szCs w:val="44"/>
        </w:rPr>
      </w:pPr>
    </w:p>
    <w:p>
      <w:pPr>
        <w:spacing w:line="480" w:lineRule="exact"/>
        <w:rPr>
          <w:rFonts w:ascii="宋体" w:hAnsi="宋体"/>
          <w:b/>
          <w:sz w:val="44"/>
          <w:szCs w:val="44"/>
        </w:rPr>
      </w:pPr>
    </w:p>
    <w:p>
      <w:pPr>
        <w:spacing w:line="480" w:lineRule="exact"/>
        <w:ind w:firstLine="723" w:firstLineChars="200"/>
        <w:jc w:val="center"/>
        <w:rPr>
          <w:rFonts w:hint="eastAsia" w:ascii="宋体" w:hAnsi="宋体"/>
          <w:b/>
          <w:sz w:val="36"/>
          <w:szCs w:val="36"/>
        </w:rPr>
      </w:pPr>
      <w:r>
        <w:rPr>
          <w:rFonts w:hint="eastAsia" w:ascii="宋体" w:hAnsi="宋体"/>
          <w:b/>
          <w:sz w:val="36"/>
          <w:szCs w:val="36"/>
        </w:rPr>
        <w:t xml:space="preserve">第二部分   </w:t>
      </w:r>
      <w:bookmarkStart w:id="219" w:name="行政二审程序"/>
      <w:r>
        <w:rPr>
          <w:rFonts w:hint="eastAsia" w:ascii="宋体" w:hAnsi="宋体"/>
          <w:b/>
          <w:sz w:val="36"/>
          <w:szCs w:val="36"/>
        </w:rPr>
        <w:t>行政二审程序</w:t>
      </w:r>
      <w:bookmarkEnd w:id="219"/>
    </w:p>
    <w:p>
      <w:pPr>
        <w:widowControl/>
        <w:spacing w:line="480" w:lineRule="exact"/>
        <w:jc w:val="left"/>
        <w:rPr>
          <w:rFonts w:hint="eastAsia" w:ascii="宋体" w:hAnsi="宋体"/>
          <w:b/>
          <w:sz w:val="44"/>
          <w:szCs w:val="44"/>
        </w:rPr>
      </w:pPr>
    </w:p>
    <w:p>
      <w:pPr>
        <w:widowControl/>
        <w:spacing w:line="480" w:lineRule="exact"/>
        <w:jc w:val="left"/>
        <w:rPr>
          <w:rFonts w:ascii="宋体" w:hAnsi="宋体"/>
          <w:b/>
          <w:sz w:val="44"/>
          <w:szCs w:val="44"/>
        </w:rPr>
      </w:pPr>
    </w:p>
    <w:p>
      <w:pPr>
        <w:spacing w:line="480" w:lineRule="exact"/>
        <w:ind w:firstLine="643" w:firstLineChars="200"/>
        <w:rPr>
          <w:rFonts w:ascii="宋体" w:hAnsi="宋体"/>
          <w:b/>
          <w:sz w:val="32"/>
          <w:szCs w:val="32"/>
        </w:rPr>
      </w:pPr>
      <w:r>
        <w:rPr>
          <w:rFonts w:hint="eastAsia" w:ascii="宋体" w:hAnsi="宋体"/>
          <w:b/>
          <w:sz w:val="32"/>
          <w:szCs w:val="32"/>
        </w:rPr>
        <w:t>一、</w:t>
      </w:r>
      <w:bookmarkStart w:id="220" w:name="提起上诉的期限"/>
      <w:r>
        <w:rPr>
          <w:rFonts w:hint="eastAsia" w:ascii="宋体" w:hAnsi="宋体"/>
          <w:b/>
          <w:sz w:val="32"/>
          <w:szCs w:val="32"/>
        </w:rPr>
        <w:t>提起上诉的期限</w:t>
      </w:r>
      <w:bookmarkEnd w:id="220"/>
    </w:p>
    <w:p>
      <w:pPr>
        <w:spacing w:line="480" w:lineRule="exact"/>
        <w:ind w:firstLine="640" w:firstLineChars="200"/>
        <w:rPr>
          <w:rFonts w:ascii="仿宋" w:hAnsi="仿宋" w:eastAsia="仿宋" w:cs="宋体"/>
          <w:color w:val="000000"/>
          <w:kern w:val="0"/>
          <w:sz w:val="32"/>
          <w:szCs w:val="32"/>
        </w:rPr>
      </w:pPr>
      <w:bookmarkStart w:id="221" w:name="No614_Z14T164K1"/>
      <w:bookmarkEnd w:id="221"/>
      <w:r>
        <w:rPr>
          <w:rFonts w:hint="eastAsia" w:ascii="仿宋" w:hAnsi="仿宋" w:eastAsia="仿宋" w:cs="宋体"/>
          <w:color w:val="000000"/>
          <w:kern w:val="0"/>
          <w:sz w:val="32"/>
          <w:szCs w:val="32"/>
        </w:rPr>
        <w:t>当事人不服法院第一审判决的，有权在判决书送达之日起十五日内向中院提起上诉。</w:t>
      </w:r>
    </w:p>
    <w:p>
      <w:pPr>
        <w:spacing w:line="480" w:lineRule="exact"/>
        <w:ind w:firstLine="640" w:firstLineChars="200"/>
        <w:rPr>
          <w:rFonts w:ascii="仿宋" w:hAnsi="仿宋" w:eastAsia="仿宋" w:cs="宋体"/>
          <w:color w:val="000000"/>
          <w:kern w:val="0"/>
          <w:sz w:val="32"/>
          <w:szCs w:val="32"/>
        </w:rPr>
      </w:pPr>
      <w:bookmarkStart w:id="222" w:name="No615_Z14T164K2"/>
      <w:bookmarkEnd w:id="222"/>
      <w:r>
        <w:rPr>
          <w:rFonts w:hint="eastAsia" w:ascii="仿宋" w:hAnsi="仿宋" w:eastAsia="仿宋" w:cs="宋体"/>
          <w:color w:val="000000"/>
          <w:kern w:val="0"/>
          <w:sz w:val="32"/>
          <w:szCs w:val="32"/>
        </w:rPr>
        <w:t>当事人不服第一审裁定的，有权在裁定书送达之日起十日内向中院提起上诉。</w:t>
      </w:r>
    </w:p>
    <w:p>
      <w:pPr>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逾期不提起上诉的，第一审判决或裁定发生法律效力。</w:t>
      </w:r>
    </w:p>
    <w:p>
      <w:pPr>
        <w:spacing w:line="480" w:lineRule="exact"/>
        <w:ind w:firstLine="643" w:firstLineChars="200"/>
        <w:rPr>
          <w:rFonts w:ascii="宋体" w:hAnsi="宋体" w:cs="宋体"/>
          <w:b/>
          <w:color w:val="000000"/>
          <w:kern w:val="0"/>
          <w:sz w:val="32"/>
          <w:szCs w:val="32"/>
        </w:rPr>
      </w:pPr>
      <w:r>
        <w:rPr>
          <w:rFonts w:hint="eastAsia" w:ascii="宋体" w:hAnsi="宋体" w:cs="宋体"/>
          <w:b/>
          <w:color w:val="000000"/>
          <w:kern w:val="0"/>
          <w:sz w:val="32"/>
          <w:szCs w:val="32"/>
        </w:rPr>
        <w:t>二、</w:t>
      </w:r>
      <w:bookmarkStart w:id="223" w:name="提起上诉的注意事项"/>
      <w:r>
        <w:rPr>
          <w:rFonts w:hint="eastAsia" w:ascii="宋体" w:hAnsi="宋体" w:cs="宋体"/>
          <w:b/>
          <w:color w:val="000000"/>
          <w:kern w:val="0"/>
          <w:sz w:val="32"/>
          <w:szCs w:val="32"/>
        </w:rPr>
        <w:t>提起上诉的注意事项</w:t>
      </w:r>
      <w:bookmarkEnd w:id="223"/>
    </w:p>
    <w:p>
      <w:pPr>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1、二审程序不适用于调解书、撤诉裁定。</w:t>
      </w:r>
    </w:p>
    <w:p>
      <w:pPr>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2、对于裁定，二审只适用于“不予立案”、“驳回起诉”、“管辖权异议”三种，其他种类的裁定不允许上诉。</w:t>
      </w:r>
    </w:p>
    <w:p>
      <w:pPr>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3、上诉期间从裁判文书送达之日或宣判之次日起开始计算。</w:t>
      </w:r>
    </w:p>
    <w:p>
      <w:pPr>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4、判决的上诉期间是15天，裁定的上诉期间是10天。</w:t>
      </w:r>
    </w:p>
    <w:p>
      <w:pPr>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5、上诉人提出上诉必须在上诉期间以法定的方式提出，未在上诉期间提出或未按法定方式提出的，均视为未上诉。</w:t>
      </w:r>
    </w:p>
    <w:p>
      <w:pPr>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6、不按时预交上诉费用的，人民法院裁定按自动撤回上诉处理。</w:t>
      </w:r>
    </w:p>
    <w:p>
      <w:pPr>
        <w:spacing w:line="480" w:lineRule="exact"/>
        <w:ind w:firstLine="643" w:firstLineChars="200"/>
        <w:rPr>
          <w:rFonts w:ascii="宋体" w:hAnsi="宋体" w:cs="宋体"/>
          <w:b/>
          <w:color w:val="000000"/>
          <w:kern w:val="0"/>
          <w:sz w:val="32"/>
          <w:szCs w:val="32"/>
        </w:rPr>
      </w:pPr>
      <w:r>
        <w:rPr>
          <w:rFonts w:hint="eastAsia" w:ascii="宋体" w:hAnsi="宋体" w:cs="宋体"/>
          <w:b/>
          <w:color w:val="000000"/>
          <w:kern w:val="0"/>
          <w:sz w:val="32"/>
          <w:szCs w:val="32"/>
        </w:rPr>
        <w:t>三、</w:t>
      </w:r>
      <w:bookmarkStart w:id="224" w:name="上诉的程序"/>
      <w:r>
        <w:rPr>
          <w:rFonts w:hint="eastAsia" w:ascii="宋体" w:hAnsi="宋体" w:cs="宋体"/>
          <w:b/>
          <w:color w:val="000000"/>
          <w:kern w:val="0"/>
          <w:sz w:val="32"/>
          <w:szCs w:val="32"/>
        </w:rPr>
        <w:t>上诉的程序</w:t>
      </w:r>
      <w:bookmarkEnd w:id="224"/>
    </w:p>
    <w:p>
      <w:pPr>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1、上诉状应当通过一审人民法院提出，并按对方当事人人数提出副本。</w:t>
      </w:r>
    </w:p>
    <w:p>
      <w:pPr>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2、一审法院收到上诉状后，为上诉人出具《预交上诉费通知书》，告知上诉人到中院立案庭预交二审案件受理费。同时在五日内将上诉状副本送达对方当事人。</w:t>
      </w:r>
    </w:p>
    <w:p>
      <w:pPr>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3、上诉人持《预交上诉费通知书》原件在七日内到中院立案庭预交案件受理费。</w:t>
      </w:r>
    </w:p>
    <w:p>
      <w:pPr>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4、对方当事人在收到上诉状副本之日起十五日内提出答辩状，不提出答辩意见的，不影响二审法院审理。</w:t>
      </w:r>
    </w:p>
    <w:p>
      <w:pPr>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5、一审法院在接收被上诉人的答辩状之日起五日内将答辩状副本送达上诉人。</w:t>
      </w:r>
    </w:p>
    <w:p>
      <w:pPr>
        <w:spacing w:line="4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6、一审法院收到上诉状、答辩状，在五日内连同案件卷宗、证据等所有材料移送中院。</w:t>
      </w:r>
    </w:p>
    <w:p>
      <w:pPr>
        <w:spacing w:line="480" w:lineRule="exact"/>
        <w:ind w:firstLine="643" w:firstLineChars="200"/>
        <w:rPr>
          <w:rFonts w:ascii="宋体" w:hAnsi="宋体" w:cs="宋体"/>
          <w:b/>
          <w:color w:val="000000"/>
          <w:kern w:val="0"/>
          <w:sz w:val="32"/>
          <w:szCs w:val="32"/>
        </w:rPr>
      </w:pPr>
      <w:r>
        <w:rPr>
          <w:rFonts w:hint="eastAsia" w:ascii="宋体" w:hAnsi="宋体" w:cs="宋体"/>
          <w:b/>
          <w:color w:val="000000"/>
          <w:kern w:val="0"/>
          <w:sz w:val="32"/>
          <w:szCs w:val="32"/>
        </w:rPr>
        <w:t>四、</w:t>
      </w:r>
      <w:bookmarkStart w:id="225" w:name="上诉需提交的材料要求"/>
      <w:r>
        <w:rPr>
          <w:rFonts w:hint="eastAsia" w:ascii="宋体" w:hAnsi="宋体" w:cs="宋体"/>
          <w:b/>
          <w:color w:val="000000"/>
          <w:kern w:val="0"/>
          <w:sz w:val="32"/>
          <w:szCs w:val="32"/>
        </w:rPr>
        <w:t>上诉需提交的材料要求</w:t>
      </w:r>
      <w:bookmarkEnd w:id="225"/>
    </w:p>
    <w:p>
      <w:pPr>
        <w:spacing w:line="480" w:lineRule="exact"/>
        <w:ind w:firstLine="640" w:firstLineChars="200"/>
        <w:rPr>
          <w:rFonts w:ascii="仿宋" w:hAnsi="仿宋" w:eastAsia="仿宋"/>
          <w:sz w:val="32"/>
          <w:szCs w:val="32"/>
        </w:rPr>
      </w:pPr>
      <w:r>
        <w:rPr>
          <w:rFonts w:hint="eastAsia" w:ascii="仿宋" w:hAnsi="仿宋" w:eastAsia="仿宋"/>
          <w:sz w:val="32"/>
          <w:szCs w:val="32"/>
        </w:rPr>
        <w:t>1、上诉状原件三份，每增加一名当事人，需增加一份上诉状原件，上诉人是自然人的，落款处要手写签名（不能书写的需捺印）；是法人或其他组织的，需加盖公章；</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2、上诉人是自然人的，需提交身份证复印件一份；是法人或其他组织的，需提交营业执照、组织机构代码证、法人身份证明、法定代表人身份证复印件、授权委托书等；</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3、一审判决书、裁定书复印件三份。</w:t>
      </w:r>
    </w:p>
    <w:p>
      <w:pPr>
        <w:spacing w:line="480" w:lineRule="exact"/>
        <w:ind w:firstLine="640" w:firstLineChars="200"/>
        <w:rPr>
          <w:rFonts w:hint="eastAsia" w:ascii="仿宋" w:hAnsi="仿宋" w:eastAsia="仿宋"/>
          <w:sz w:val="32"/>
          <w:szCs w:val="32"/>
        </w:rPr>
      </w:pPr>
      <w:r>
        <w:rPr>
          <w:rFonts w:hint="eastAsia" w:ascii="仿宋" w:hAnsi="仿宋" w:eastAsia="仿宋"/>
          <w:sz w:val="32"/>
          <w:szCs w:val="32"/>
        </w:rPr>
        <w:t>4、有新证据的，提交证据材料，并应当在上诉理由之后写明证据和证据来源，证人姓名和住所。</w:t>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3" w:firstLineChars="200"/>
        <w:rPr>
          <w:rFonts w:ascii="宋体" w:hAnsi="宋体"/>
          <w:b/>
          <w:sz w:val="32"/>
          <w:szCs w:val="32"/>
        </w:rPr>
      </w:pPr>
      <w:r>
        <w:rPr>
          <w:rFonts w:hint="eastAsia" w:ascii="宋体" w:hAnsi="宋体"/>
          <w:b/>
          <w:sz w:val="32"/>
          <w:szCs w:val="32"/>
        </w:rPr>
        <w:t>五、</w:t>
      </w:r>
      <w:bookmarkStart w:id="226" w:name="上诉状模板"/>
      <w:r>
        <w:rPr>
          <w:rFonts w:hint="eastAsia" w:ascii="宋体" w:hAnsi="宋体"/>
          <w:b/>
          <w:sz w:val="32"/>
          <w:szCs w:val="32"/>
        </w:rPr>
        <w:t>上诉状模板</w:t>
      </w:r>
      <w:bookmarkEnd w:id="226"/>
    </w:p>
    <w:p>
      <w:pPr>
        <w:spacing w:line="480" w:lineRule="exact"/>
        <w:ind w:firstLine="643" w:firstLineChars="200"/>
        <w:jc w:val="center"/>
        <w:rPr>
          <w:rFonts w:ascii="宋体" w:hAnsi="宋体"/>
          <w:b/>
          <w:sz w:val="32"/>
          <w:szCs w:val="32"/>
        </w:rPr>
      </w:pPr>
    </w:p>
    <w:p>
      <w:pPr>
        <w:spacing w:line="480" w:lineRule="exact"/>
        <w:ind w:firstLine="643" w:firstLineChars="200"/>
        <w:jc w:val="center"/>
        <w:rPr>
          <w:rFonts w:ascii="仿宋" w:hAnsi="仿宋" w:eastAsia="仿宋"/>
          <w:b/>
          <w:sz w:val="32"/>
          <w:szCs w:val="32"/>
        </w:rPr>
      </w:pPr>
      <w:r>
        <w:rPr>
          <w:rFonts w:hint="eastAsia" w:ascii="仿宋" w:hAnsi="仿宋" w:eastAsia="仿宋"/>
          <w:b/>
          <w:sz w:val="32"/>
          <w:szCs w:val="32"/>
        </w:rPr>
        <w:t>行 政 上 诉 状</w:t>
      </w:r>
    </w:p>
    <w:p>
      <w:pPr>
        <w:spacing w:line="480" w:lineRule="exact"/>
        <w:ind w:firstLine="643" w:firstLineChars="200"/>
        <w:jc w:val="center"/>
        <w:rPr>
          <w:rFonts w:ascii="仿宋" w:hAnsi="仿宋" w:eastAsia="仿宋"/>
          <w:b/>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上诉人（原审诉讼地位）：……（写明姓名、性别、出生日期、民族、职业、工作单位、住所地、联系方式，法人或者其他组织的名称、住所地和法定代表人或者主要负责人的姓名、职务、联系方式）。</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被上诉人（原审诉讼地位）：……（写明姓名、性别、工作单位、住所地等信息；法人或者其他组织的名称、住所地等信息）。</w:t>
      </w:r>
    </w:p>
    <w:p>
      <w:pPr>
        <w:spacing w:line="480" w:lineRule="exact"/>
        <w:ind w:firstLine="640" w:firstLineChars="200"/>
        <w:jc w:val="center"/>
        <w:rPr>
          <w:rFonts w:ascii="仿宋" w:hAnsi="仿宋" w:eastAsia="仿宋"/>
          <w:sz w:val="32"/>
          <w:szCs w:val="32"/>
        </w:rPr>
      </w:pPr>
      <w:r>
        <w:rPr>
          <w:rFonts w:hint="eastAsia" w:ascii="仿宋" w:hAnsi="仿宋" w:eastAsia="仿宋"/>
          <w:sz w:val="32"/>
          <w:szCs w:val="32"/>
        </w:rPr>
        <w:t>诉讼请求</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（上诉请求应当具体明确，如请求撤销****法院（****）吉05**号行政判决或裁定中的第*项判项。）</w:t>
      </w:r>
    </w:p>
    <w:p>
      <w:pPr>
        <w:spacing w:line="480" w:lineRule="exact"/>
        <w:ind w:firstLine="640" w:firstLineChars="200"/>
        <w:jc w:val="center"/>
        <w:rPr>
          <w:rFonts w:ascii="仿宋" w:hAnsi="仿宋" w:eastAsia="仿宋"/>
          <w:sz w:val="32"/>
          <w:szCs w:val="32"/>
        </w:rPr>
      </w:pPr>
      <w:r>
        <w:rPr>
          <w:rFonts w:hint="eastAsia" w:ascii="仿宋" w:hAnsi="仿宋" w:eastAsia="仿宋"/>
          <w:sz w:val="32"/>
          <w:szCs w:val="32"/>
        </w:rPr>
        <w:t>事实与理由</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上诉人……因与被上诉人……因……一案，不服****法院（****）吉05**号行政判决或裁定，现提起上诉。理由为……（应全面客观真实的陈述上诉的原因。）</w:t>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此致</w:t>
      </w:r>
    </w:p>
    <w:p>
      <w:pPr>
        <w:spacing w:line="480" w:lineRule="exact"/>
        <w:ind w:firstLine="640" w:firstLineChars="200"/>
        <w:rPr>
          <w:rFonts w:hint="eastAsia" w:ascii="仿宋" w:hAnsi="仿宋" w:eastAsia="仿宋"/>
          <w:sz w:val="32"/>
          <w:szCs w:val="32"/>
        </w:rPr>
      </w:pPr>
      <w:r>
        <w:rPr>
          <w:rFonts w:hint="eastAsia" w:ascii="仿宋" w:hAnsi="仿宋" w:eastAsia="仿宋"/>
          <w:sz w:val="32"/>
          <w:szCs w:val="32"/>
        </w:rPr>
        <w:t>通化市中级人民法院</w:t>
      </w: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hint="eastAsia" w:ascii="仿宋" w:hAnsi="仿宋" w:eastAsia="仿宋"/>
          <w:sz w:val="32"/>
          <w:szCs w:val="32"/>
        </w:rPr>
      </w:pP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　                            上诉人：　　　　</w:t>
      </w:r>
    </w:p>
    <w:p>
      <w:pPr>
        <w:spacing w:line="480" w:lineRule="exact"/>
        <w:ind w:firstLine="4800" w:firstLineChars="1500"/>
        <w:rPr>
          <w:rFonts w:ascii="仿宋" w:hAnsi="仿宋" w:eastAsia="仿宋"/>
          <w:sz w:val="32"/>
          <w:szCs w:val="32"/>
        </w:rPr>
      </w:pPr>
      <w:r>
        <w:rPr>
          <w:rFonts w:hint="eastAsia" w:ascii="仿宋" w:hAnsi="仿宋" w:eastAsia="仿宋"/>
          <w:sz w:val="32"/>
          <w:szCs w:val="32"/>
        </w:rPr>
        <w:t>年　　月　　日</w:t>
      </w:r>
    </w:p>
    <w:p>
      <w:pPr>
        <w:spacing w:line="480" w:lineRule="exact"/>
        <w:rPr>
          <w:rFonts w:ascii="宋体" w:hAnsi="宋体"/>
          <w:sz w:val="32"/>
          <w:szCs w:val="32"/>
        </w:rPr>
      </w:pPr>
    </w:p>
    <w:p>
      <w:pPr>
        <w:spacing w:line="500" w:lineRule="exact"/>
        <w:ind w:firstLine="643" w:firstLineChars="200"/>
        <w:rPr>
          <w:rFonts w:ascii="宋体" w:hAnsi="宋体"/>
          <w:b/>
          <w:sz w:val="32"/>
          <w:szCs w:val="32"/>
        </w:rPr>
      </w:pPr>
      <w:r>
        <w:rPr>
          <w:rFonts w:hint="eastAsia" w:ascii="宋体" w:hAnsi="宋体"/>
          <w:b/>
          <w:sz w:val="32"/>
          <w:szCs w:val="32"/>
        </w:rPr>
        <w:t>六、</w:t>
      </w:r>
      <w:bookmarkStart w:id="227" w:name="上诉费用"/>
      <w:r>
        <w:rPr>
          <w:rFonts w:hint="eastAsia" w:ascii="宋体" w:hAnsi="宋体"/>
          <w:b/>
          <w:sz w:val="32"/>
          <w:szCs w:val="32"/>
        </w:rPr>
        <w:t>上诉费用</w:t>
      </w:r>
      <w:bookmarkEnd w:id="227"/>
    </w:p>
    <w:p>
      <w:pPr>
        <w:spacing w:line="500" w:lineRule="exact"/>
        <w:ind w:firstLine="640" w:firstLineChars="200"/>
        <w:rPr>
          <w:rFonts w:ascii="仿宋" w:hAnsi="仿宋" w:eastAsia="仿宋"/>
          <w:sz w:val="32"/>
          <w:szCs w:val="32"/>
        </w:rPr>
      </w:pPr>
      <w:r>
        <w:rPr>
          <w:rFonts w:hint="eastAsia" w:ascii="仿宋" w:hAnsi="仿宋" w:eastAsia="仿宋"/>
          <w:sz w:val="32"/>
          <w:szCs w:val="32"/>
        </w:rPr>
        <w:t>1、上诉人必须在接到一审法院送达的《预交上诉费通知书》之日起七日内交纳二审诉讼费。逾期未交纳或未足额交纳的，按自动撤回上诉处理。</w:t>
      </w:r>
    </w:p>
    <w:p>
      <w:pPr>
        <w:spacing w:line="500" w:lineRule="exact"/>
        <w:ind w:firstLine="643" w:firstLineChars="200"/>
        <w:rPr>
          <w:rStyle w:val="7"/>
          <w:rFonts w:ascii="仿宋" w:hAnsi="仿宋" w:eastAsia="仿宋"/>
          <w:color w:val="000000"/>
          <w:sz w:val="32"/>
          <w:szCs w:val="32"/>
        </w:rPr>
      </w:pPr>
      <w:r>
        <w:rPr>
          <w:rStyle w:val="8"/>
          <w:rFonts w:hint="default" w:ascii="仿宋" w:hAnsi="仿宋" w:eastAsia="仿宋"/>
          <w:color w:val="000000"/>
          <w:sz w:val="32"/>
          <w:szCs w:val="32"/>
        </w:rPr>
        <w:t>2、</w:t>
      </w:r>
      <w:r>
        <w:rPr>
          <w:rStyle w:val="7"/>
          <w:rFonts w:hint="eastAsia" w:ascii="仿宋" w:hAnsi="仿宋" w:eastAsia="仿宋"/>
          <w:color w:val="000000"/>
          <w:sz w:val="32"/>
          <w:szCs w:val="32"/>
        </w:rPr>
        <w:t>行政案件上诉费用除海关、专利等案件外，每件交纳50元。</w:t>
      </w:r>
    </w:p>
    <w:p>
      <w:pPr>
        <w:spacing w:line="500" w:lineRule="exact"/>
        <w:ind w:firstLine="640" w:firstLineChars="200"/>
        <w:rPr>
          <w:rFonts w:ascii="仿宋" w:hAnsi="仿宋" w:eastAsia="仿宋" w:cs="宋体"/>
          <w:color w:val="000000"/>
          <w:kern w:val="0"/>
          <w:sz w:val="32"/>
          <w:szCs w:val="32"/>
        </w:rPr>
      </w:pPr>
      <w:r>
        <w:rPr>
          <w:rFonts w:hint="eastAsia" w:ascii="仿宋" w:hAnsi="仿宋" w:eastAsia="仿宋"/>
          <w:sz w:val="32"/>
          <w:szCs w:val="32"/>
        </w:rPr>
        <w:t>3、</w:t>
      </w:r>
      <w:bookmarkStart w:id="228" w:name="No589_Z9T202K1"/>
      <w:bookmarkEnd w:id="228"/>
      <w:r>
        <w:rPr>
          <w:rFonts w:hint="eastAsia" w:ascii="仿宋" w:hAnsi="仿宋" w:eastAsia="仿宋" w:cs="宋体"/>
          <w:color w:val="000000"/>
          <w:kern w:val="0"/>
          <w:sz w:val="32"/>
          <w:szCs w:val="32"/>
        </w:rPr>
        <w:t>原告、被告、第三人分别上诉的，分别预交二审案件受理费。</w:t>
      </w:r>
      <w:bookmarkStart w:id="229" w:name="No590_Z9T202K2"/>
      <w:bookmarkEnd w:id="229"/>
      <w:r>
        <w:rPr>
          <w:rFonts w:hint="eastAsia" w:ascii="仿宋" w:hAnsi="仿宋" w:eastAsia="仿宋" w:cs="宋体"/>
          <w:color w:val="000000"/>
          <w:kern w:val="0"/>
          <w:sz w:val="32"/>
          <w:szCs w:val="32"/>
        </w:rPr>
        <w:t>同一方多人共同上诉的，只预交一份二审案件受理费；分别上诉的，按照上诉请求分别预交。</w:t>
      </w:r>
    </w:p>
    <w:p>
      <w:pPr>
        <w:spacing w:line="500" w:lineRule="exact"/>
        <w:ind w:firstLine="640" w:firstLineChars="200"/>
        <w:rPr>
          <w:rFonts w:ascii="仿宋" w:hAnsi="仿宋" w:eastAsia="仿宋" w:cs="Arial"/>
          <w:color w:val="000000"/>
          <w:kern w:val="0"/>
          <w:sz w:val="32"/>
          <w:szCs w:val="32"/>
        </w:rPr>
      </w:pPr>
      <w:bookmarkStart w:id="230" w:name="No120_Z4T22K4"/>
      <w:bookmarkEnd w:id="230"/>
      <w:r>
        <w:rPr>
          <w:rFonts w:hint="eastAsia" w:ascii="仿宋" w:hAnsi="仿宋" w:eastAsia="仿宋" w:cs="宋体"/>
          <w:color w:val="000000"/>
          <w:kern w:val="0"/>
          <w:sz w:val="32"/>
          <w:szCs w:val="32"/>
        </w:rPr>
        <w:t>4、</w:t>
      </w:r>
      <w:r>
        <w:rPr>
          <w:rFonts w:hint="eastAsia" w:ascii="仿宋" w:hAnsi="仿宋" w:eastAsia="仿宋"/>
          <w:sz w:val="32"/>
          <w:szCs w:val="32"/>
        </w:rPr>
        <w:t>上诉人确有经济困难，符合《诉讼费用交纳办法》中规定的准予减交、缓交、免交诉讼费用情形的，可以向中院申请诉讼费用减交、缓交、免交。申请条件及需提交的材料同一审程序中“</w:t>
      </w:r>
      <w:r>
        <w:rPr>
          <w:rFonts w:hint="eastAsia" w:ascii="仿宋" w:hAnsi="仿宋" w:eastAsia="仿宋" w:cs="Arial"/>
          <w:color w:val="000000"/>
          <w:kern w:val="0"/>
          <w:sz w:val="32"/>
          <w:szCs w:val="32"/>
        </w:rPr>
        <w:t>司法救助即申请诉讼费减交、缓交、免交”。</w:t>
      </w:r>
    </w:p>
    <w:p>
      <w:pPr>
        <w:spacing w:line="500" w:lineRule="exact"/>
        <w:ind w:firstLine="643" w:firstLineChars="200"/>
        <w:rPr>
          <w:rFonts w:ascii="宋体" w:hAnsi="宋体" w:cs="Arial"/>
          <w:b/>
          <w:color w:val="000000"/>
          <w:kern w:val="0"/>
          <w:sz w:val="32"/>
          <w:szCs w:val="32"/>
        </w:rPr>
      </w:pPr>
      <w:r>
        <w:rPr>
          <w:rFonts w:hint="eastAsia" w:ascii="宋体" w:hAnsi="宋体" w:cs="Arial"/>
          <w:b/>
          <w:color w:val="000000"/>
          <w:kern w:val="0"/>
          <w:sz w:val="32"/>
          <w:szCs w:val="32"/>
        </w:rPr>
        <w:t>七、</w:t>
      </w:r>
      <w:bookmarkStart w:id="231" w:name="二审案件审理期限"/>
      <w:r>
        <w:rPr>
          <w:rFonts w:hint="eastAsia" w:ascii="宋体" w:hAnsi="宋体" w:cs="Arial"/>
          <w:b/>
          <w:color w:val="000000"/>
          <w:kern w:val="0"/>
          <w:sz w:val="32"/>
          <w:szCs w:val="32"/>
        </w:rPr>
        <w:t>二审案件审理期限</w:t>
      </w:r>
      <w:bookmarkEnd w:id="231"/>
    </w:p>
    <w:p>
      <w:pPr>
        <w:spacing w:line="50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1、中院立案庭在立案时发现上诉材料不齐全的，在两日内通知一审法院，一审法院在接到通知后五日内补齐。</w:t>
      </w:r>
    </w:p>
    <w:p>
      <w:pPr>
        <w:spacing w:line="50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2、中院立案庭对符合立案条件的二审案件，在两个工作日内立案，并向相关业务庭移送。</w:t>
      </w:r>
    </w:p>
    <w:p>
      <w:pPr>
        <w:spacing w:line="50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3、审理行政上诉案件，期限为三个月。有特殊情况需要延长审限的，由吉林省高级人民法院批准。</w:t>
      </w:r>
    </w:p>
    <w:p>
      <w:pPr>
        <w:spacing w:line="500" w:lineRule="exact"/>
        <w:ind w:firstLine="640" w:firstLineChars="200"/>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5、二审法院应当在作出二审裁判之日起五个工作日内将案卷、证据等材料退回一审法院。</w:t>
      </w:r>
    </w:p>
    <w:p>
      <w:pPr>
        <w:spacing w:line="480" w:lineRule="exact"/>
        <w:ind w:firstLine="640" w:firstLineChars="200"/>
        <w:rPr>
          <w:rFonts w:hint="eastAsia" w:ascii="仿宋" w:hAnsi="仿宋" w:eastAsia="仿宋" w:cs="Arial"/>
          <w:color w:val="000000"/>
          <w:kern w:val="0"/>
          <w:sz w:val="32"/>
          <w:szCs w:val="32"/>
        </w:rPr>
      </w:pPr>
    </w:p>
    <w:p>
      <w:pPr>
        <w:spacing w:line="480" w:lineRule="exact"/>
        <w:ind w:firstLine="640" w:firstLineChars="200"/>
        <w:rPr>
          <w:rFonts w:hint="eastAsia" w:ascii="仿宋" w:hAnsi="仿宋" w:eastAsia="仿宋" w:cs="Arial"/>
          <w:color w:val="000000"/>
          <w:kern w:val="0"/>
          <w:sz w:val="32"/>
          <w:szCs w:val="32"/>
        </w:rPr>
      </w:pPr>
    </w:p>
    <w:p>
      <w:pPr>
        <w:spacing w:line="480" w:lineRule="exact"/>
        <w:ind w:firstLine="640" w:firstLineChars="200"/>
        <w:rPr>
          <w:rFonts w:hint="eastAsia" w:ascii="仿宋" w:hAnsi="仿宋" w:eastAsia="仿宋" w:cs="Arial"/>
          <w:color w:val="000000"/>
          <w:kern w:val="0"/>
          <w:sz w:val="32"/>
          <w:szCs w:val="32"/>
        </w:rPr>
      </w:pPr>
    </w:p>
    <w:p>
      <w:pPr>
        <w:spacing w:line="480" w:lineRule="exact"/>
        <w:ind w:firstLine="640" w:firstLineChars="200"/>
        <w:rPr>
          <w:rFonts w:hint="eastAsia" w:ascii="仿宋" w:hAnsi="仿宋" w:eastAsia="仿宋" w:cs="Arial"/>
          <w:color w:val="000000"/>
          <w:kern w:val="0"/>
          <w:sz w:val="32"/>
          <w:szCs w:val="32"/>
        </w:rPr>
      </w:pPr>
    </w:p>
    <w:p>
      <w:pPr>
        <w:spacing w:line="480" w:lineRule="exact"/>
        <w:ind w:firstLine="640" w:firstLineChars="200"/>
        <w:rPr>
          <w:rFonts w:hint="eastAsia" w:ascii="仿宋" w:hAnsi="仿宋" w:eastAsia="仿宋" w:cs="Arial"/>
          <w:color w:val="000000"/>
          <w:kern w:val="0"/>
          <w:sz w:val="32"/>
          <w:szCs w:val="32"/>
        </w:rPr>
      </w:pPr>
    </w:p>
    <w:p>
      <w:pPr>
        <w:spacing w:line="480" w:lineRule="exact"/>
        <w:ind w:firstLine="640" w:firstLineChars="200"/>
        <w:rPr>
          <w:rFonts w:hint="eastAsia" w:ascii="仿宋" w:hAnsi="仿宋" w:eastAsia="仿宋" w:cs="Arial"/>
          <w:color w:val="000000"/>
          <w:kern w:val="0"/>
          <w:sz w:val="32"/>
          <w:szCs w:val="32"/>
        </w:rPr>
      </w:pPr>
    </w:p>
    <w:p>
      <w:pPr>
        <w:spacing w:line="480" w:lineRule="exact"/>
        <w:ind w:firstLine="640" w:firstLineChars="200"/>
        <w:rPr>
          <w:rFonts w:hint="eastAsia" w:ascii="仿宋" w:hAnsi="仿宋" w:eastAsia="仿宋" w:cs="Arial"/>
          <w:color w:val="000000"/>
          <w:kern w:val="0"/>
          <w:sz w:val="32"/>
          <w:szCs w:val="32"/>
        </w:rPr>
      </w:pPr>
    </w:p>
    <w:p>
      <w:pPr>
        <w:spacing w:line="480" w:lineRule="exact"/>
        <w:ind w:firstLine="640" w:firstLineChars="200"/>
        <w:rPr>
          <w:rFonts w:hint="eastAsia" w:ascii="仿宋" w:hAnsi="仿宋" w:eastAsia="仿宋" w:cs="Arial"/>
          <w:color w:val="000000"/>
          <w:kern w:val="0"/>
          <w:sz w:val="32"/>
          <w:szCs w:val="32"/>
        </w:rPr>
      </w:pPr>
    </w:p>
    <w:p>
      <w:pPr>
        <w:spacing w:line="480" w:lineRule="exact"/>
        <w:ind w:firstLine="640" w:firstLineChars="200"/>
        <w:rPr>
          <w:rFonts w:ascii="仿宋" w:hAnsi="仿宋" w:eastAsia="仿宋" w:cs="Arial"/>
          <w:color w:val="000000"/>
          <w:kern w:val="0"/>
          <w:sz w:val="32"/>
          <w:szCs w:val="32"/>
        </w:rPr>
      </w:pPr>
    </w:p>
    <w:p>
      <w:pPr>
        <w:spacing w:line="500" w:lineRule="exact"/>
        <w:ind w:firstLine="723" w:firstLineChars="200"/>
        <w:jc w:val="center"/>
        <w:rPr>
          <w:rFonts w:hint="eastAsia" w:ascii="宋体" w:hAnsi="宋体" w:cs="Arial"/>
          <w:b/>
          <w:color w:val="000000"/>
          <w:kern w:val="0"/>
          <w:sz w:val="36"/>
          <w:szCs w:val="36"/>
        </w:rPr>
      </w:pPr>
      <w:r>
        <w:rPr>
          <w:rFonts w:hint="eastAsia" w:ascii="宋体" w:hAnsi="宋体" w:cs="Arial"/>
          <w:b/>
          <w:color w:val="000000"/>
          <w:kern w:val="0"/>
          <w:sz w:val="36"/>
          <w:szCs w:val="36"/>
        </w:rPr>
        <w:t xml:space="preserve">第三部分   </w:t>
      </w:r>
      <w:bookmarkStart w:id="232" w:name="行政再审程序"/>
      <w:r>
        <w:rPr>
          <w:rFonts w:hint="eastAsia" w:ascii="宋体" w:hAnsi="宋体" w:cs="Arial"/>
          <w:b/>
          <w:color w:val="000000"/>
          <w:kern w:val="0"/>
          <w:sz w:val="36"/>
          <w:szCs w:val="36"/>
        </w:rPr>
        <w:t>行政再审程序</w:t>
      </w:r>
      <w:bookmarkEnd w:id="232"/>
    </w:p>
    <w:p>
      <w:pPr>
        <w:widowControl/>
        <w:spacing w:line="500" w:lineRule="exact"/>
        <w:jc w:val="left"/>
        <w:rPr>
          <w:rFonts w:hint="eastAsia" w:ascii="宋体" w:hAnsi="宋体" w:cs="Arial"/>
          <w:b/>
          <w:color w:val="000000"/>
          <w:kern w:val="0"/>
          <w:sz w:val="44"/>
          <w:szCs w:val="44"/>
        </w:rPr>
      </w:pPr>
    </w:p>
    <w:p>
      <w:pPr>
        <w:widowControl/>
        <w:spacing w:line="500" w:lineRule="exact"/>
        <w:jc w:val="left"/>
        <w:rPr>
          <w:rFonts w:ascii="宋体" w:hAnsi="宋体" w:cs="Arial"/>
          <w:b/>
          <w:color w:val="000000"/>
          <w:kern w:val="0"/>
          <w:sz w:val="44"/>
          <w:szCs w:val="44"/>
        </w:rPr>
      </w:pPr>
    </w:p>
    <w:p>
      <w:pPr>
        <w:spacing w:line="500" w:lineRule="exact"/>
        <w:ind w:firstLine="643" w:firstLineChars="200"/>
        <w:rPr>
          <w:rFonts w:ascii="宋体" w:hAnsi="宋体"/>
          <w:b/>
          <w:kern w:val="0"/>
          <w:sz w:val="32"/>
          <w:szCs w:val="32"/>
        </w:rPr>
      </w:pPr>
      <w:r>
        <w:rPr>
          <w:rFonts w:hint="eastAsia" w:ascii="宋体" w:hAnsi="宋体"/>
          <w:b/>
          <w:kern w:val="0"/>
          <w:sz w:val="32"/>
          <w:szCs w:val="32"/>
        </w:rPr>
        <w:t>一、</w:t>
      </w:r>
      <w:bookmarkStart w:id="233" w:name="申请再审审查案件"/>
      <w:r>
        <w:rPr>
          <w:rFonts w:hint="eastAsia" w:ascii="宋体" w:hAnsi="宋体"/>
          <w:b/>
          <w:kern w:val="0"/>
          <w:sz w:val="32"/>
          <w:szCs w:val="32"/>
        </w:rPr>
        <w:t>申请再审审查案件</w:t>
      </w:r>
      <w:bookmarkEnd w:id="233"/>
    </w:p>
    <w:p>
      <w:pPr>
        <w:spacing w:line="500" w:lineRule="exact"/>
        <w:ind w:firstLine="643" w:firstLineChars="200"/>
        <w:rPr>
          <w:rStyle w:val="7"/>
          <w:rFonts w:ascii="宋体" w:hAnsi="宋体"/>
          <w:b/>
          <w:color w:val="000000"/>
          <w:sz w:val="32"/>
          <w:szCs w:val="32"/>
        </w:rPr>
      </w:pPr>
      <w:bookmarkStart w:id="234" w:name="No737_Z16T205"/>
      <w:bookmarkEnd w:id="234"/>
      <w:bookmarkStart w:id="235" w:name="No738_Z16T205K1"/>
      <w:bookmarkEnd w:id="235"/>
      <w:r>
        <w:rPr>
          <w:rStyle w:val="7"/>
          <w:rFonts w:hint="eastAsia" w:ascii="宋体" w:hAnsi="宋体"/>
          <w:b/>
          <w:color w:val="000000"/>
          <w:sz w:val="32"/>
          <w:szCs w:val="32"/>
        </w:rPr>
        <w:t>1、申请再审审查的期限</w:t>
      </w:r>
    </w:p>
    <w:p>
      <w:pPr>
        <w:spacing w:line="500" w:lineRule="exact"/>
        <w:ind w:firstLine="640" w:firstLineChars="200"/>
        <w:rPr>
          <w:rStyle w:val="7"/>
          <w:rFonts w:ascii="仿宋" w:hAnsi="仿宋" w:eastAsia="仿宋"/>
          <w:color w:val="000000"/>
          <w:sz w:val="32"/>
          <w:szCs w:val="32"/>
        </w:rPr>
      </w:pPr>
      <w:r>
        <w:rPr>
          <w:rStyle w:val="7"/>
          <w:rFonts w:hint="eastAsia" w:ascii="仿宋" w:hAnsi="仿宋" w:eastAsia="仿宋"/>
          <w:color w:val="000000"/>
          <w:sz w:val="32"/>
          <w:szCs w:val="32"/>
        </w:rPr>
        <w:t>（1）当事人申请再审，应当在判决、裁定发生法律效力后六个月内提出；</w:t>
      </w:r>
    </w:p>
    <w:p>
      <w:pPr>
        <w:spacing w:line="500" w:lineRule="exact"/>
        <w:ind w:firstLine="640" w:firstLineChars="200"/>
        <w:rPr>
          <w:rStyle w:val="7"/>
          <w:rFonts w:ascii="仿宋" w:hAnsi="仿宋" w:eastAsia="仿宋"/>
          <w:color w:val="000000"/>
          <w:sz w:val="32"/>
          <w:szCs w:val="32"/>
        </w:rPr>
      </w:pPr>
      <w:r>
        <w:rPr>
          <w:rStyle w:val="7"/>
          <w:rFonts w:hint="eastAsia" w:ascii="仿宋" w:hAnsi="仿宋" w:eastAsia="仿宋"/>
          <w:color w:val="000000"/>
          <w:sz w:val="32"/>
          <w:szCs w:val="32"/>
        </w:rPr>
        <w:t>（2）自知道或者应当知道之日起六个月内提出的情形：</w:t>
      </w:r>
    </w:p>
    <w:p>
      <w:pPr>
        <w:spacing w:line="500" w:lineRule="exact"/>
        <w:ind w:firstLine="640" w:firstLineChars="200"/>
        <w:rPr>
          <w:rFonts w:ascii="仿宋" w:hAnsi="仿宋" w:eastAsia="仿宋"/>
          <w:kern w:val="0"/>
          <w:sz w:val="32"/>
          <w:szCs w:val="32"/>
        </w:rPr>
      </w:pPr>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1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①</w:t>
      </w:r>
      <w:r>
        <w:rPr>
          <w:rFonts w:ascii="仿宋" w:hAnsi="仿宋" w:eastAsia="仿宋"/>
          <w:kern w:val="0"/>
          <w:sz w:val="32"/>
          <w:szCs w:val="32"/>
        </w:rPr>
        <w:fldChar w:fldCharType="end"/>
      </w:r>
      <w:r>
        <w:rPr>
          <w:rFonts w:hint="eastAsia" w:ascii="仿宋" w:hAnsi="仿宋" w:eastAsia="仿宋"/>
          <w:kern w:val="0"/>
          <w:sz w:val="32"/>
          <w:szCs w:val="32"/>
        </w:rPr>
        <w:t>有新的证据，足以推翻原判决、裁定的；</w:t>
      </w:r>
    </w:p>
    <w:p>
      <w:pPr>
        <w:spacing w:line="500" w:lineRule="exact"/>
        <w:ind w:firstLine="640" w:firstLineChars="200"/>
        <w:rPr>
          <w:rFonts w:ascii="仿宋" w:hAnsi="仿宋" w:eastAsia="仿宋"/>
          <w:kern w:val="0"/>
          <w:sz w:val="32"/>
          <w:szCs w:val="32"/>
        </w:rPr>
      </w:pPr>
      <w:bookmarkStart w:id="236" w:name="No453_T110K1X2"/>
      <w:bookmarkEnd w:id="236"/>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2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②</w:t>
      </w:r>
      <w:r>
        <w:rPr>
          <w:rFonts w:ascii="仿宋" w:hAnsi="仿宋" w:eastAsia="仿宋"/>
          <w:kern w:val="0"/>
          <w:sz w:val="32"/>
          <w:szCs w:val="32"/>
        </w:rPr>
        <w:fldChar w:fldCharType="end"/>
      </w:r>
      <w:r>
        <w:rPr>
          <w:rFonts w:hint="eastAsia" w:ascii="仿宋" w:hAnsi="仿宋" w:eastAsia="仿宋"/>
          <w:kern w:val="0"/>
          <w:sz w:val="32"/>
          <w:szCs w:val="32"/>
        </w:rPr>
        <w:t>原判决、裁定认定事实的主要证据是伪造的；</w:t>
      </w:r>
    </w:p>
    <w:p>
      <w:pPr>
        <w:spacing w:line="500" w:lineRule="exact"/>
        <w:ind w:firstLine="640" w:firstLineChars="200"/>
        <w:rPr>
          <w:rFonts w:ascii="仿宋" w:hAnsi="仿宋" w:eastAsia="仿宋"/>
          <w:kern w:val="0"/>
          <w:sz w:val="32"/>
          <w:szCs w:val="32"/>
        </w:rPr>
      </w:pPr>
      <w:bookmarkStart w:id="237" w:name="No454_T110K1X3"/>
      <w:bookmarkEnd w:id="237"/>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3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③</w:t>
      </w:r>
      <w:r>
        <w:rPr>
          <w:rFonts w:ascii="仿宋" w:hAnsi="仿宋" w:eastAsia="仿宋"/>
          <w:kern w:val="0"/>
          <w:sz w:val="32"/>
          <w:szCs w:val="32"/>
        </w:rPr>
        <w:fldChar w:fldCharType="end"/>
      </w:r>
      <w:r>
        <w:rPr>
          <w:rFonts w:hint="eastAsia" w:ascii="仿宋" w:hAnsi="仿宋" w:eastAsia="仿宋"/>
          <w:kern w:val="0"/>
          <w:sz w:val="32"/>
          <w:szCs w:val="32"/>
        </w:rPr>
        <w:t>据以作出原判决、裁定的法律文书被撤销或者变更的；</w:t>
      </w:r>
    </w:p>
    <w:p>
      <w:pPr>
        <w:spacing w:line="500" w:lineRule="exact"/>
        <w:ind w:firstLine="640" w:firstLineChars="200"/>
        <w:rPr>
          <w:rFonts w:ascii="仿宋" w:hAnsi="仿宋" w:eastAsia="仿宋"/>
          <w:kern w:val="0"/>
          <w:sz w:val="32"/>
          <w:szCs w:val="32"/>
        </w:rPr>
      </w:pPr>
      <w:bookmarkStart w:id="238" w:name="No455_T110K1X4"/>
      <w:bookmarkEnd w:id="238"/>
      <w:r>
        <w:rPr>
          <w:rFonts w:ascii="仿宋" w:hAnsi="仿宋" w:eastAsia="仿宋"/>
          <w:kern w:val="0"/>
          <w:sz w:val="32"/>
          <w:szCs w:val="32"/>
        </w:rPr>
        <w:fldChar w:fldCharType="begin"/>
      </w:r>
      <w:r>
        <w:rPr>
          <w:rFonts w:ascii="仿宋" w:hAnsi="仿宋" w:eastAsia="仿宋"/>
          <w:kern w:val="0"/>
          <w:sz w:val="32"/>
          <w:szCs w:val="32"/>
        </w:rPr>
        <w:instrText xml:space="preserve"> </w:instrText>
      </w:r>
      <w:r>
        <w:rPr>
          <w:rFonts w:hint="eastAsia" w:ascii="仿宋" w:hAnsi="仿宋" w:eastAsia="仿宋"/>
          <w:kern w:val="0"/>
          <w:sz w:val="32"/>
          <w:szCs w:val="32"/>
        </w:rPr>
        <w:instrText xml:space="preserve">= 4 \* GB3</w:instrText>
      </w:r>
      <w:r>
        <w:rPr>
          <w:rFonts w:ascii="仿宋" w:hAnsi="仿宋" w:eastAsia="仿宋"/>
          <w:kern w:val="0"/>
          <w:sz w:val="32"/>
          <w:szCs w:val="32"/>
        </w:rPr>
        <w:instrText xml:space="preserve"> </w:instrText>
      </w:r>
      <w:r>
        <w:rPr>
          <w:rFonts w:ascii="仿宋" w:hAnsi="仿宋" w:eastAsia="仿宋"/>
          <w:kern w:val="0"/>
          <w:sz w:val="32"/>
          <w:szCs w:val="32"/>
        </w:rPr>
        <w:fldChar w:fldCharType="separate"/>
      </w:r>
      <w:r>
        <w:rPr>
          <w:rFonts w:hint="eastAsia" w:ascii="仿宋" w:hAnsi="仿宋" w:eastAsia="仿宋"/>
          <w:kern w:val="0"/>
          <w:sz w:val="32"/>
          <w:szCs w:val="32"/>
        </w:rPr>
        <w:t>④</w:t>
      </w:r>
      <w:r>
        <w:rPr>
          <w:rFonts w:ascii="仿宋" w:hAnsi="仿宋" w:eastAsia="仿宋"/>
          <w:kern w:val="0"/>
          <w:sz w:val="32"/>
          <w:szCs w:val="32"/>
        </w:rPr>
        <w:fldChar w:fldCharType="end"/>
      </w:r>
      <w:r>
        <w:rPr>
          <w:rFonts w:hint="eastAsia" w:ascii="仿宋" w:hAnsi="仿宋" w:eastAsia="仿宋"/>
          <w:kern w:val="0"/>
          <w:sz w:val="32"/>
          <w:szCs w:val="32"/>
        </w:rPr>
        <w:t>审判人员审理该案件时有贪污受贿、徇私舞弊、枉法裁判行为的。</w:t>
      </w:r>
    </w:p>
    <w:p>
      <w:pPr>
        <w:spacing w:line="500" w:lineRule="exact"/>
        <w:ind w:firstLine="640" w:firstLineChars="200"/>
        <w:rPr>
          <w:rFonts w:ascii="仿宋" w:hAnsi="仿宋" w:eastAsia="仿宋"/>
          <w:kern w:val="0"/>
          <w:sz w:val="32"/>
          <w:szCs w:val="32"/>
        </w:rPr>
      </w:pPr>
      <w:r>
        <w:rPr>
          <w:rFonts w:hint="eastAsia" w:ascii="仿宋" w:hAnsi="仿宋" w:eastAsia="仿宋" w:cs="宋体"/>
          <w:kern w:val="0"/>
          <w:sz w:val="32"/>
          <w:szCs w:val="32"/>
        </w:rPr>
        <w:t>（2）</w:t>
      </w:r>
      <w:bookmarkStart w:id="239" w:name="No1156_Z18T384"/>
      <w:bookmarkEnd w:id="239"/>
      <w:r>
        <w:rPr>
          <w:rFonts w:ascii="仿宋" w:hAnsi="仿宋" w:eastAsia="仿宋"/>
          <w:kern w:val="0"/>
          <w:sz w:val="32"/>
          <w:szCs w:val="32"/>
        </w:rPr>
        <w:fldChar w:fldCharType="begin"/>
      </w:r>
      <w:r>
        <w:rPr>
          <w:rFonts w:ascii="仿宋" w:hAnsi="仿宋" w:eastAsia="仿宋"/>
          <w:kern w:val="0"/>
          <w:sz w:val="32"/>
          <w:szCs w:val="32"/>
        </w:rPr>
        <w:instrText xml:space="preserve"> HYPERLINK "http://135.0.0.202/document/show?collection=legislation&amp;aid=MTAxMDAxMjQyNzA%3D&amp;language=中文" \t "_blank" </w:instrText>
      </w:r>
      <w:r>
        <w:rPr>
          <w:rFonts w:ascii="仿宋" w:hAnsi="仿宋" w:eastAsia="仿宋"/>
          <w:kern w:val="0"/>
          <w:sz w:val="32"/>
          <w:szCs w:val="32"/>
        </w:rPr>
        <w:fldChar w:fldCharType="separate"/>
      </w:r>
      <w:r>
        <w:rPr>
          <w:rFonts w:hint="eastAsia" w:ascii="仿宋" w:hAnsi="仿宋" w:eastAsia="仿宋"/>
          <w:kern w:val="0"/>
          <w:sz w:val="32"/>
          <w:szCs w:val="32"/>
        </w:rPr>
        <w:t>行政诉讼法</w:t>
      </w:r>
      <w:r>
        <w:rPr>
          <w:rFonts w:ascii="仿宋" w:hAnsi="仿宋" w:eastAsia="仿宋"/>
          <w:kern w:val="0"/>
          <w:sz w:val="32"/>
          <w:szCs w:val="32"/>
        </w:rPr>
        <w:fldChar w:fldCharType="end"/>
      </w:r>
      <w:r>
        <w:fldChar w:fldCharType="begin"/>
      </w:r>
      <w:r>
        <w:instrText xml:space="preserve">HYPERLINK "http://135.0.0.202/document/show?collection=legislation&amp;aid=MTAxMDAxMjQyNzA%3D&amp;language=中文" \l "No117_Z4T29" \t "_blank"</w:instrText>
      </w:r>
      <w:r>
        <w:fldChar w:fldCharType="separate"/>
      </w:r>
      <w:r>
        <w:rPr>
          <w:rFonts w:hint="eastAsia" w:ascii="仿宋" w:hAnsi="仿宋" w:eastAsia="仿宋"/>
          <w:kern w:val="0"/>
          <w:sz w:val="32"/>
          <w:szCs w:val="32"/>
        </w:rPr>
        <w:t>第二十九条</w:t>
      </w:r>
      <w:r>
        <w:fldChar w:fldCharType="end"/>
      </w:r>
      <w:r>
        <w:rPr>
          <w:rFonts w:hint="eastAsia" w:ascii="仿宋" w:hAnsi="仿宋" w:eastAsia="仿宋"/>
          <w:kern w:val="0"/>
          <w:sz w:val="32"/>
          <w:szCs w:val="32"/>
        </w:rPr>
        <w:t>规定的第三人，因不能归责于本人的事由未参加诉讼，但有证据证明发生法律效力的判决、裁定、调解书损害其合法权益的，可以依照</w:t>
      </w:r>
      <w:r>
        <w:fldChar w:fldCharType="begin"/>
      </w:r>
      <w:r>
        <w:instrText xml:space="preserve">HYPERLINK "http://135.0.0.202/document/show?collection=legislation&amp;aid=MTAxMDAxMjQyNzA%3D&amp;language=中文" \t "_blank"</w:instrText>
      </w:r>
      <w:r>
        <w:fldChar w:fldCharType="separate"/>
      </w:r>
      <w:r>
        <w:rPr>
          <w:rFonts w:hint="eastAsia" w:ascii="仿宋" w:hAnsi="仿宋" w:eastAsia="仿宋"/>
          <w:kern w:val="0"/>
          <w:sz w:val="32"/>
          <w:szCs w:val="32"/>
        </w:rPr>
        <w:t>行政诉讼法</w:t>
      </w:r>
      <w:r>
        <w:fldChar w:fldCharType="end"/>
      </w:r>
      <w:r>
        <w:fldChar w:fldCharType="begin"/>
      </w:r>
      <w:r>
        <w:instrText xml:space="preserve">HYPERLINK "http://135.0.0.202/document/show?collection=legislation&amp;aid=MTAxMDAxMjQyNzA%3D&amp;language=中文" \l "No337_Z7J5T90" \t "_blank"</w:instrText>
      </w:r>
      <w:r>
        <w:fldChar w:fldCharType="separate"/>
      </w:r>
      <w:r>
        <w:rPr>
          <w:rFonts w:hint="eastAsia" w:ascii="仿宋" w:hAnsi="仿宋" w:eastAsia="仿宋"/>
          <w:kern w:val="0"/>
          <w:sz w:val="32"/>
          <w:szCs w:val="32"/>
        </w:rPr>
        <w:t>第九十条</w:t>
      </w:r>
      <w:r>
        <w:fldChar w:fldCharType="end"/>
      </w:r>
      <w:r>
        <w:rPr>
          <w:rFonts w:hint="eastAsia" w:ascii="仿宋" w:hAnsi="仿宋" w:eastAsia="仿宋"/>
          <w:kern w:val="0"/>
          <w:sz w:val="32"/>
          <w:szCs w:val="32"/>
        </w:rPr>
        <w:t>的规定，自知道或者应当知道其合法权益受到损害之日起六个月内，向上一级人民法院申请再审。</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bCs/>
          <w:kern w:val="0"/>
          <w:sz w:val="32"/>
          <w:szCs w:val="32"/>
        </w:rPr>
        <w:t>《中华人民共和国行政诉讼法》</w:t>
      </w:r>
      <w:r>
        <w:rPr>
          <w:rFonts w:ascii="仿宋" w:hAnsi="仿宋" w:eastAsia="仿宋" w:cs="宋体"/>
          <w:bCs/>
          <w:kern w:val="0"/>
          <w:sz w:val="32"/>
          <w:szCs w:val="32"/>
        </w:rPr>
        <w:t>第</w:t>
      </w:r>
      <w:r>
        <w:rPr>
          <w:rFonts w:hint="eastAsia" w:ascii="仿宋" w:hAnsi="仿宋" w:eastAsia="仿宋" w:cs="宋体"/>
          <w:bCs/>
          <w:kern w:val="0"/>
          <w:sz w:val="32"/>
          <w:szCs w:val="32"/>
        </w:rPr>
        <w:t>九十一</w:t>
      </w:r>
      <w:r>
        <w:rPr>
          <w:rFonts w:ascii="仿宋" w:hAnsi="仿宋" w:eastAsia="仿宋" w:cs="宋体"/>
          <w:bCs/>
          <w:kern w:val="0"/>
          <w:sz w:val="32"/>
          <w:szCs w:val="32"/>
        </w:rPr>
        <w:t>条</w:t>
      </w:r>
      <w:bookmarkStart w:id="240" w:name="No714_Z16T200K1"/>
      <w:bookmarkEnd w:id="240"/>
      <w:r>
        <w:rPr>
          <w:rFonts w:hint="eastAsia" w:ascii="仿宋" w:hAnsi="仿宋" w:eastAsia="仿宋" w:cs="宋体"/>
          <w:bCs/>
          <w:kern w:val="0"/>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当事人的申请符合下列情形之一的，人民法院应当再审：</w:t>
      </w:r>
    </w:p>
    <w:p>
      <w:pPr>
        <w:spacing w:line="500" w:lineRule="exact"/>
        <w:ind w:firstLine="640" w:firstLineChars="200"/>
        <w:rPr>
          <w:rFonts w:ascii="仿宋" w:hAnsi="仿宋" w:eastAsia="仿宋"/>
          <w:sz w:val="32"/>
          <w:szCs w:val="32"/>
        </w:rPr>
      </w:pPr>
      <w:bookmarkStart w:id="241" w:name="No341_T91K1X1"/>
      <w:bookmarkEnd w:id="241"/>
      <w:r>
        <w:rPr>
          <w:rFonts w:hint="eastAsia" w:ascii="仿宋" w:hAnsi="仿宋" w:eastAsia="仿宋"/>
          <w:sz w:val="32"/>
          <w:szCs w:val="32"/>
        </w:rPr>
        <w:t>（一）不予立案或者驳回起诉确有错误的；</w:t>
      </w:r>
    </w:p>
    <w:p>
      <w:pPr>
        <w:spacing w:line="500" w:lineRule="exact"/>
        <w:ind w:firstLine="640" w:firstLineChars="200"/>
        <w:rPr>
          <w:rFonts w:ascii="仿宋" w:hAnsi="仿宋" w:eastAsia="仿宋"/>
          <w:sz w:val="32"/>
          <w:szCs w:val="32"/>
        </w:rPr>
      </w:pPr>
      <w:bookmarkStart w:id="242" w:name="No342_T91K1X2"/>
      <w:bookmarkEnd w:id="242"/>
      <w:r>
        <w:rPr>
          <w:rFonts w:hint="eastAsia" w:ascii="仿宋" w:hAnsi="仿宋" w:eastAsia="仿宋"/>
          <w:sz w:val="32"/>
          <w:szCs w:val="32"/>
        </w:rPr>
        <w:t>（二）有新的证据，足以推翻原判决、裁定的；</w:t>
      </w:r>
    </w:p>
    <w:p>
      <w:pPr>
        <w:spacing w:line="500" w:lineRule="exact"/>
        <w:ind w:firstLine="640" w:firstLineChars="200"/>
        <w:rPr>
          <w:rFonts w:ascii="仿宋" w:hAnsi="仿宋" w:eastAsia="仿宋"/>
          <w:sz w:val="32"/>
          <w:szCs w:val="32"/>
        </w:rPr>
      </w:pPr>
      <w:bookmarkStart w:id="243" w:name="No343_T91K1X3"/>
      <w:bookmarkEnd w:id="243"/>
      <w:r>
        <w:rPr>
          <w:rFonts w:hint="eastAsia" w:ascii="仿宋" w:hAnsi="仿宋" w:eastAsia="仿宋"/>
          <w:sz w:val="32"/>
          <w:szCs w:val="32"/>
        </w:rPr>
        <w:t>（三）原判决、裁定认定事实的主要证据不足、未经质证或者系伪造的；</w:t>
      </w:r>
    </w:p>
    <w:p>
      <w:pPr>
        <w:spacing w:line="500" w:lineRule="exact"/>
        <w:ind w:firstLine="640" w:firstLineChars="200"/>
        <w:rPr>
          <w:rFonts w:ascii="仿宋" w:hAnsi="仿宋" w:eastAsia="仿宋"/>
          <w:sz w:val="32"/>
          <w:szCs w:val="32"/>
        </w:rPr>
      </w:pPr>
      <w:bookmarkStart w:id="244" w:name="No344_T91K1X4"/>
      <w:bookmarkEnd w:id="244"/>
      <w:r>
        <w:rPr>
          <w:rFonts w:hint="eastAsia" w:ascii="仿宋" w:hAnsi="仿宋" w:eastAsia="仿宋"/>
          <w:sz w:val="32"/>
          <w:szCs w:val="32"/>
        </w:rPr>
        <w:t>（四）原判决、裁定适用法律、法规确有错误的；</w:t>
      </w:r>
    </w:p>
    <w:p>
      <w:pPr>
        <w:spacing w:line="500" w:lineRule="exact"/>
        <w:ind w:firstLine="640" w:firstLineChars="200"/>
        <w:rPr>
          <w:rFonts w:ascii="仿宋" w:hAnsi="仿宋" w:eastAsia="仿宋"/>
          <w:sz w:val="32"/>
          <w:szCs w:val="32"/>
        </w:rPr>
      </w:pPr>
      <w:bookmarkStart w:id="245" w:name="No345_T91K1X5"/>
      <w:bookmarkEnd w:id="245"/>
      <w:r>
        <w:rPr>
          <w:rFonts w:hint="eastAsia" w:ascii="仿宋" w:hAnsi="仿宋" w:eastAsia="仿宋"/>
          <w:sz w:val="32"/>
          <w:szCs w:val="32"/>
        </w:rPr>
        <w:t>（五）违反法律规定的诉讼程序，可能影响公正审判的；</w:t>
      </w:r>
    </w:p>
    <w:p>
      <w:pPr>
        <w:spacing w:line="500" w:lineRule="exact"/>
        <w:ind w:firstLine="640" w:firstLineChars="200"/>
        <w:rPr>
          <w:rFonts w:ascii="仿宋" w:hAnsi="仿宋" w:eastAsia="仿宋"/>
          <w:sz w:val="32"/>
          <w:szCs w:val="32"/>
        </w:rPr>
      </w:pPr>
      <w:bookmarkStart w:id="246" w:name="No346_T91K1X6"/>
      <w:bookmarkEnd w:id="246"/>
      <w:r>
        <w:rPr>
          <w:rFonts w:hint="eastAsia" w:ascii="仿宋" w:hAnsi="仿宋" w:eastAsia="仿宋"/>
          <w:sz w:val="32"/>
          <w:szCs w:val="32"/>
        </w:rPr>
        <w:t>（六）原判决、裁定遗漏诉讼请求的；</w:t>
      </w:r>
    </w:p>
    <w:p>
      <w:pPr>
        <w:spacing w:line="500" w:lineRule="exact"/>
        <w:ind w:firstLine="640" w:firstLineChars="200"/>
        <w:rPr>
          <w:rFonts w:ascii="仿宋" w:hAnsi="仿宋" w:eastAsia="仿宋"/>
          <w:sz w:val="32"/>
          <w:szCs w:val="32"/>
        </w:rPr>
      </w:pPr>
      <w:bookmarkStart w:id="247" w:name="No347_T91K1X7"/>
      <w:bookmarkEnd w:id="247"/>
      <w:r>
        <w:rPr>
          <w:rFonts w:hint="eastAsia" w:ascii="仿宋" w:hAnsi="仿宋" w:eastAsia="仿宋"/>
          <w:sz w:val="32"/>
          <w:szCs w:val="32"/>
        </w:rPr>
        <w:t>（七）据以作出原判决、裁定的法律文书被撤销或者变更的；</w:t>
      </w:r>
    </w:p>
    <w:p>
      <w:pPr>
        <w:spacing w:line="500" w:lineRule="exact"/>
        <w:ind w:firstLine="640" w:firstLineChars="200"/>
        <w:rPr>
          <w:rStyle w:val="7"/>
          <w:rFonts w:ascii="仿宋" w:hAnsi="仿宋" w:eastAsia="仿宋"/>
          <w:sz w:val="32"/>
          <w:szCs w:val="32"/>
        </w:rPr>
      </w:pPr>
      <w:bookmarkStart w:id="248" w:name="No348_T91K1X8"/>
      <w:bookmarkEnd w:id="248"/>
      <w:r>
        <w:rPr>
          <w:rFonts w:hint="eastAsia" w:ascii="仿宋" w:hAnsi="仿宋" w:eastAsia="仿宋"/>
          <w:sz w:val="32"/>
          <w:szCs w:val="32"/>
        </w:rPr>
        <w:t>（八）审判人员在审理该案件时有贪污受贿、徇私舞弊、枉法裁判行为的。</w:t>
      </w:r>
    </w:p>
    <w:p>
      <w:pPr>
        <w:spacing w:line="500" w:lineRule="exact"/>
        <w:ind w:firstLine="643" w:firstLineChars="200"/>
        <w:rPr>
          <w:rFonts w:ascii="宋体" w:hAnsi="宋体"/>
          <w:kern w:val="0"/>
          <w:sz w:val="32"/>
          <w:szCs w:val="32"/>
        </w:rPr>
      </w:pPr>
      <w:r>
        <w:rPr>
          <w:rStyle w:val="7"/>
          <w:rFonts w:hint="eastAsia" w:ascii="宋体" w:hAnsi="宋体"/>
          <w:b/>
          <w:color w:val="000000"/>
          <w:sz w:val="32"/>
          <w:szCs w:val="32"/>
        </w:rPr>
        <w:t>2、申请再审审查的管辖法院</w:t>
      </w:r>
    </w:p>
    <w:p>
      <w:pPr>
        <w:spacing w:line="500" w:lineRule="exact"/>
        <w:ind w:firstLine="640" w:firstLineChars="200"/>
        <w:rPr>
          <w:rFonts w:ascii="仿宋" w:hAnsi="仿宋" w:eastAsia="仿宋" w:cs="宋体"/>
          <w:kern w:val="0"/>
          <w:sz w:val="32"/>
          <w:szCs w:val="32"/>
        </w:rPr>
      </w:pPr>
      <w:bookmarkStart w:id="249" w:name="No712_Z16T199K1"/>
      <w:bookmarkEnd w:id="249"/>
      <w:r>
        <w:rPr>
          <w:rFonts w:hint="eastAsia" w:ascii="仿宋" w:hAnsi="仿宋" w:eastAsia="仿宋" w:cs="宋体"/>
          <w:kern w:val="0"/>
          <w:sz w:val="32"/>
          <w:szCs w:val="32"/>
        </w:rPr>
        <w:t>当事人对已经发生法律效力的判决、裁定，认为有错误的，可以向上一级人民法院申请再审。行政诉讼案件申请再审只能向生效法院的上一级人民法院申请。</w:t>
      </w:r>
    </w:p>
    <w:p>
      <w:pPr>
        <w:spacing w:line="500" w:lineRule="exact"/>
        <w:ind w:firstLine="643" w:firstLineChars="200"/>
        <w:rPr>
          <w:rFonts w:ascii="宋体" w:hAnsi="宋体" w:cs="宋体"/>
          <w:b/>
          <w:kern w:val="0"/>
          <w:sz w:val="32"/>
          <w:szCs w:val="32"/>
        </w:rPr>
      </w:pPr>
      <w:bookmarkStart w:id="250" w:name="No1142_Z18T379"/>
      <w:bookmarkEnd w:id="250"/>
      <w:bookmarkStart w:id="251" w:name="No1143_Z18T379K1"/>
      <w:bookmarkEnd w:id="251"/>
      <w:bookmarkStart w:id="252" w:name="No1147_Z18T381K1"/>
      <w:bookmarkEnd w:id="252"/>
      <w:r>
        <w:rPr>
          <w:rFonts w:hint="eastAsia" w:ascii="宋体" w:hAnsi="宋体" w:cs="宋体"/>
          <w:b/>
          <w:kern w:val="0"/>
          <w:sz w:val="32"/>
          <w:szCs w:val="32"/>
        </w:rPr>
        <w:t>3、申请再审审查的注意事项</w:t>
      </w:r>
    </w:p>
    <w:p>
      <w:pPr>
        <w:spacing w:line="500" w:lineRule="exact"/>
        <w:ind w:firstLine="640" w:firstLineChars="200"/>
        <w:rPr>
          <w:rFonts w:ascii="仿宋" w:hAnsi="仿宋" w:eastAsia="仿宋"/>
          <w:sz w:val="32"/>
          <w:szCs w:val="32"/>
        </w:rPr>
      </w:pPr>
      <w:r>
        <w:rPr>
          <w:rStyle w:val="7"/>
          <w:rFonts w:hint="eastAsia" w:ascii="仿宋" w:hAnsi="仿宋" w:eastAsia="仿宋"/>
          <w:color w:val="000000"/>
          <w:sz w:val="32"/>
          <w:szCs w:val="32"/>
        </w:rPr>
        <w:t>（1）当事人认为发生法律效力的不予立案、驳回起诉的裁定错误的，可以申请再审。</w:t>
      </w:r>
      <w:r>
        <w:rPr>
          <w:rFonts w:hint="eastAsia" w:ascii="仿宋" w:hAnsi="仿宋" w:eastAsia="仿宋"/>
          <w:sz w:val="32"/>
          <w:szCs w:val="32"/>
        </w:rPr>
        <w:t>对已经发生法律效力的管辖异议的裁定申请再审，人民法院不予审查。</w:t>
      </w:r>
    </w:p>
    <w:p>
      <w:pPr>
        <w:spacing w:line="500" w:lineRule="exact"/>
        <w:ind w:firstLine="640" w:firstLineChars="200"/>
        <w:rPr>
          <w:rFonts w:ascii="仿宋" w:hAnsi="仿宋" w:eastAsia="仿宋" w:cs="宋体"/>
          <w:kern w:val="0"/>
          <w:sz w:val="32"/>
          <w:szCs w:val="32"/>
        </w:rPr>
      </w:pPr>
      <w:r>
        <w:rPr>
          <w:rFonts w:hint="eastAsia" w:ascii="仿宋" w:hAnsi="仿宋" w:eastAsia="仿宋"/>
          <w:sz w:val="32"/>
          <w:szCs w:val="32"/>
        </w:rPr>
        <w:t>（2）</w:t>
      </w:r>
      <w:r>
        <w:rPr>
          <w:rFonts w:hint="eastAsia" w:ascii="仿宋" w:hAnsi="仿宋" w:eastAsia="仿宋" w:cs="宋体"/>
          <w:kern w:val="0"/>
          <w:sz w:val="32"/>
          <w:szCs w:val="32"/>
        </w:rPr>
        <w:t>当事人申请再审的，不停止判决、裁定的执行。</w:t>
      </w:r>
    </w:p>
    <w:p>
      <w:pPr>
        <w:spacing w:line="500" w:lineRule="exact"/>
        <w:ind w:firstLine="640" w:firstLineChars="200"/>
        <w:rPr>
          <w:rStyle w:val="7"/>
          <w:rFonts w:ascii="仿宋" w:hAnsi="仿宋" w:eastAsia="仿宋"/>
          <w:color w:val="000000"/>
          <w:sz w:val="32"/>
          <w:szCs w:val="32"/>
        </w:rPr>
      </w:pPr>
      <w:bookmarkStart w:id="253" w:name="No739_Z16T206"/>
      <w:bookmarkEnd w:id="253"/>
      <w:bookmarkStart w:id="254" w:name="No740_Z16T206K1"/>
      <w:bookmarkEnd w:id="254"/>
      <w:r>
        <w:rPr>
          <w:rStyle w:val="7"/>
          <w:rFonts w:hint="eastAsia" w:ascii="仿宋" w:hAnsi="仿宋" w:eastAsia="仿宋"/>
          <w:color w:val="000000"/>
          <w:sz w:val="32"/>
          <w:szCs w:val="32"/>
        </w:rPr>
        <w:t>（3）人民法院根据审查再审申请案件的需要决定是否询问当事人，对于有新的证据可能推翻原判决、裁定的，人民法院应当询问当事人。</w:t>
      </w:r>
    </w:p>
    <w:p>
      <w:pPr>
        <w:spacing w:line="500" w:lineRule="exact"/>
        <w:ind w:firstLine="640" w:firstLineChars="200"/>
        <w:rPr>
          <w:rStyle w:val="7"/>
          <w:rFonts w:ascii="仿宋" w:hAnsi="仿宋" w:eastAsia="仿宋"/>
          <w:color w:val="000000"/>
          <w:sz w:val="32"/>
          <w:szCs w:val="32"/>
        </w:rPr>
      </w:pPr>
      <w:r>
        <w:rPr>
          <w:rStyle w:val="7"/>
          <w:rFonts w:hint="eastAsia" w:ascii="仿宋" w:hAnsi="仿宋" w:eastAsia="仿宋"/>
          <w:color w:val="000000"/>
          <w:sz w:val="32"/>
          <w:szCs w:val="32"/>
        </w:rPr>
        <w:t>（4）审查再审申请期间，再审申请人申请人民法院委托鉴定、勘验的，人民法院不予准许。</w:t>
      </w:r>
    </w:p>
    <w:p>
      <w:pPr>
        <w:spacing w:line="500" w:lineRule="exact"/>
        <w:ind w:firstLine="640" w:firstLineChars="200"/>
        <w:rPr>
          <w:rFonts w:ascii="仿宋" w:hAnsi="仿宋" w:eastAsia="仿宋"/>
          <w:sz w:val="32"/>
          <w:szCs w:val="32"/>
        </w:rPr>
      </w:pPr>
      <w:bookmarkStart w:id="255" w:name="No1254_Z18T410K2"/>
      <w:bookmarkEnd w:id="255"/>
      <w:r>
        <w:rPr>
          <w:rFonts w:hint="eastAsia" w:ascii="仿宋" w:hAnsi="仿宋" w:eastAsia="仿宋"/>
          <w:sz w:val="32"/>
          <w:szCs w:val="32"/>
        </w:rPr>
        <w:t>（5）再审申请人撤回再审申请后再次申请再审的，不予立案。</w:t>
      </w:r>
    </w:p>
    <w:p>
      <w:pPr>
        <w:spacing w:line="500" w:lineRule="exact"/>
        <w:ind w:firstLine="643" w:firstLineChars="200"/>
        <w:rPr>
          <w:rFonts w:ascii="宋体" w:hAnsi="宋体" w:cs="宋体"/>
          <w:b/>
          <w:kern w:val="0"/>
          <w:sz w:val="32"/>
          <w:szCs w:val="32"/>
        </w:rPr>
      </w:pPr>
      <w:r>
        <w:rPr>
          <w:rFonts w:hint="eastAsia" w:ascii="宋体" w:hAnsi="宋体" w:cs="宋体"/>
          <w:b/>
          <w:kern w:val="0"/>
          <w:sz w:val="32"/>
          <w:szCs w:val="32"/>
        </w:rPr>
        <w:t>4、申请再审审查提交的材料要求</w:t>
      </w:r>
    </w:p>
    <w:p>
      <w:pPr>
        <w:spacing w:line="500" w:lineRule="exact"/>
        <w:ind w:firstLine="640" w:firstLineChars="200"/>
        <w:rPr>
          <w:rFonts w:ascii="仿宋" w:hAnsi="仿宋" w:eastAsia="仿宋"/>
          <w:bCs/>
          <w:sz w:val="32"/>
          <w:szCs w:val="32"/>
        </w:rPr>
      </w:pPr>
      <w:bookmarkStart w:id="256" w:name="No1130_T377K1X1"/>
      <w:bookmarkEnd w:id="256"/>
      <w:bookmarkStart w:id="257" w:name="No1134_Z18T377K2"/>
      <w:bookmarkEnd w:id="257"/>
      <w:r>
        <w:rPr>
          <w:rFonts w:hint="eastAsia" w:ascii="仿宋" w:hAnsi="仿宋" w:eastAsia="仿宋"/>
          <w:bCs/>
          <w:sz w:val="32"/>
          <w:szCs w:val="32"/>
        </w:rPr>
        <w:t>（1）再审申请书，应在被申请人基数上增加四份；</w:t>
      </w:r>
    </w:p>
    <w:p>
      <w:pPr>
        <w:spacing w:line="500" w:lineRule="exact"/>
        <w:ind w:firstLine="640" w:firstLineChars="200"/>
        <w:rPr>
          <w:rFonts w:ascii="仿宋" w:hAnsi="仿宋" w:eastAsia="仿宋"/>
          <w:bCs/>
          <w:sz w:val="32"/>
          <w:szCs w:val="32"/>
        </w:rPr>
      </w:pPr>
      <w:r>
        <w:rPr>
          <w:rFonts w:hint="eastAsia" w:ascii="仿宋" w:hAnsi="仿宋" w:eastAsia="仿宋"/>
          <w:bCs/>
          <w:sz w:val="32"/>
          <w:szCs w:val="32"/>
        </w:rPr>
        <w:t>（2）终审判决书、裁定书、调解书等复印件四份，其他历次审理的判决书、裁定书、调解书等复印件各三份；</w:t>
      </w:r>
    </w:p>
    <w:p>
      <w:pPr>
        <w:spacing w:line="500" w:lineRule="exact"/>
        <w:ind w:firstLine="640" w:firstLineChars="200"/>
        <w:rPr>
          <w:rFonts w:ascii="仿宋" w:hAnsi="仿宋" w:eastAsia="仿宋"/>
          <w:bCs/>
          <w:sz w:val="32"/>
          <w:szCs w:val="32"/>
        </w:rPr>
      </w:pPr>
      <w:r>
        <w:rPr>
          <w:rFonts w:hint="eastAsia" w:ascii="仿宋" w:hAnsi="仿宋" w:eastAsia="仿宋"/>
          <w:bCs/>
          <w:sz w:val="32"/>
          <w:szCs w:val="32"/>
        </w:rPr>
        <w:t>（3）申请人为公民的提交身份证复印件一份，申请人为法人或其他组织应提交相关证明材料，包括</w:t>
      </w:r>
      <w:r>
        <w:rPr>
          <w:rFonts w:hint="eastAsia" w:ascii="仿宋" w:hAnsi="仿宋" w:eastAsia="仿宋"/>
          <w:sz w:val="32"/>
          <w:szCs w:val="32"/>
        </w:rPr>
        <w:t>营业执照、组织机构代码证、法人身份证明、法定代表人身份证复印件、授权委托书等；</w:t>
      </w:r>
    </w:p>
    <w:p>
      <w:pPr>
        <w:spacing w:line="500" w:lineRule="exact"/>
        <w:ind w:firstLine="640" w:firstLineChars="200"/>
        <w:rPr>
          <w:rFonts w:ascii="仿宋" w:hAnsi="仿宋" w:eastAsia="仿宋"/>
          <w:bCs/>
          <w:sz w:val="32"/>
          <w:szCs w:val="32"/>
        </w:rPr>
      </w:pPr>
      <w:r>
        <w:rPr>
          <w:rFonts w:hint="eastAsia" w:ascii="仿宋" w:hAnsi="仿宋" w:eastAsia="仿宋"/>
          <w:bCs/>
          <w:sz w:val="32"/>
          <w:szCs w:val="32"/>
        </w:rPr>
        <w:t>（4）相关证据材料。对调解书申请再审的，必须提供能够证明调解违反自愿原则或调解协议内容违反法律规定的证据材料；</w:t>
      </w:r>
    </w:p>
    <w:p>
      <w:pPr>
        <w:spacing w:line="500" w:lineRule="exact"/>
        <w:ind w:firstLine="640" w:firstLineChars="200"/>
        <w:rPr>
          <w:rFonts w:ascii="仿宋" w:hAnsi="仿宋" w:eastAsia="仿宋"/>
          <w:bCs/>
          <w:sz w:val="32"/>
          <w:szCs w:val="32"/>
        </w:rPr>
      </w:pPr>
      <w:r>
        <w:rPr>
          <w:rFonts w:hint="eastAsia" w:ascii="仿宋" w:hAnsi="仿宋" w:eastAsia="仿宋"/>
          <w:bCs/>
          <w:sz w:val="32"/>
          <w:szCs w:val="32"/>
        </w:rPr>
        <w:t>（5）向省高院申请再审的需另提供承办法官作出的判后答疑笔录一份。</w:t>
      </w:r>
    </w:p>
    <w:p>
      <w:pPr>
        <w:spacing w:line="500" w:lineRule="exact"/>
        <w:ind w:firstLine="643" w:firstLineChars="200"/>
        <w:rPr>
          <w:rFonts w:ascii="宋体" w:hAnsi="宋体" w:cs="宋体"/>
          <w:b/>
          <w:kern w:val="0"/>
          <w:sz w:val="32"/>
          <w:szCs w:val="32"/>
        </w:rPr>
      </w:pPr>
      <w:r>
        <w:rPr>
          <w:rFonts w:hint="eastAsia" w:ascii="宋体" w:hAnsi="宋体" w:cs="宋体"/>
          <w:b/>
          <w:kern w:val="0"/>
          <w:sz w:val="32"/>
          <w:szCs w:val="32"/>
        </w:rPr>
        <w:t>5、申请再审审查案件审理期限</w:t>
      </w:r>
    </w:p>
    <w:p>
      <w:pPr>
        <w:spacing w:line="5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（1）法院应当自再审申请案件立案之日起六个月审查，有特殊情况需要延长的，由本院院长批准。</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（2）审查人民检察院依当事人申请对行政案件提出的抗诉，作出裁定的期限为三十日。</w:t>
      </w:r>
    </w:p>
    <w:p>
      <w:pPr>
        <w:spacing w:line="500" w:lineRule="exact"/>
        <w:ind w:firstLine="640" w:firstLineChars="200"/>
        <w:rPr>
          <w:rStyle w:val="7"/>
          <w:rFonts w:ascii="仿宋" w:hAnsi="仿宋" w:eastAsia="仿宋"/>
          <w:color w:val="000000"/>
          <w:sz w:val="32"/>
          <w:szCs w:val="32"/>
        </w:rPr>
      </w:pPr>
      <w:bookmarkStart w:id="258" w:name="No1282_Z18T419"/>
      <w:bookmarkEnd w:id="258"/>
      <w:bookmarkStart w:id="259" w:name="No1283_Z18T419K1"/>
      <w:bookmarkEnd w:id="259"/>
      <w:r>
        <w:rPr>
          <w:rStyle w:val="8"/>
          <w:rFonts w:hint="default" w:ascii="仿宋" w:hAnsi="仿宋" w:eastAsia="仿宋"/>
          <w:b w:val="0"/>
          <w:color w:val="000000"/>
          <w:sz w:val="32"/>
          <w:szCs w:val="32"/>
        </w:rPr>
        <w:t>（3）审查人民检察院提出</w:t>
      </w:r>
      <w:r>
        <w:rPr>
          <w:rStyle w:val="7"/>
          <w:rFonts w:hint="eastAsia" w:ascii="仿宋" w:hAnsi="仿宋" w:eastAsia="仿宋"/>
          <w:color w:val="000000"/>
          <w:sz w:val="32"/>
          <w:szCs w:val="32"/>
        </w:rPr>
        <w:t>的再审检察建议，期限为三个月。</w:t>
      </w:r>
    </w:p>
    <w:p>
      <w:pPr>
        <w:spacing w:line="500" w:lineRule="exact"/>
        <w:ind w:firstLine="643" w:firstLineChars="200"/>
        <w:rPr>
          <w:rFonts w:ascii="宋体" w:hAnsi="宋体" w:cs="宋体"/>
          <w:kern w:val="0"/>
          <w:sz w:val="32"/>
          <w:szCs w:val="32"/>
        </w:rPr>
      </w:pPr>
      <w:r>
        <w:rPr>
          <w:rStyle w:val="7"/>
          <w:rFonts w:hint="eastAsia" w:ascii="宋体" w:hAnsi="宋体"/>
          <w:b/>
          <w:sz w:val="32"/>
          <w:szCs w:val="32"/>
        </w:rPr>
        <w:t>6、申请再审审查之后的救济途径</w:t>
      </w:r>
    </w:p>
    <w:p>
      <w:pPr>
        <w:spacing w:line="500" w:lineRule="exact"/>
        <w:ind w:firstLine="640" w:firstLineChars="200"/>
        <w:rPr>
          <w:rFonts w:ascii="仿宋" w:hAnsi="仿宋" w:eastAsia="仿宋" w:cs="宋体"/>
          <w:kern w:val="0"/>
          <w:sz w:val="32"/>
          <w:szCs w:val="32"/>
        </w:rPr>
      </w:pPr>
      <w:bookmarkStart w:id="260" w:name="No713_Z16T200"/>
      <w:bookmarkEnd w:id="260"/>
      <w:bookmarkStart w:id="261" w:name="No749_Z16T209K1"/>
      <w:bookmarkEnd w:id="261"/>
      <w:r>
        <w:rPr>
          <w:rFonts w:hint="eastAsia" w:ascii="仿宋" w:hAnsi="仿宋" w:eastAsia="仿宋" w:cs="宋体"/>
          <w:kern w:val="0"/>
          <w:sz w:val="32"/>
          <w:szCs w:val="32"/>
        </w:rPr>
        <w:t>有下列情形之一的，当事人可以向人民检察院申请检察建议或者抗诉：</w:t>
      </w:r>
    </w:p>
    <w:p>
      <w:pPr>
        <w:spacing w:line="500" w:lineRule="exact"/>
        <w:ind w:firstLine="640" w:firstLineChars="200"/>
        <w:rPr>
          <w:rFonts w:ascii="仿宋" w:hAnsi="仿宋" w:eastAsia="仿宋" w:cs="宋体"/>
          <w:kern w:val="0"/>
          <w:sz w:val="32"/>
          <w:szCs w:val="32"/>
        </w:rPr>
      </w:pPr>
      <w:bookmarkStart w:id="262" w:name="No750_T209K1X1"/>
      <w:bookmarkEnd w:id="262"/>
      <w:r>
        <w:rPr>
          <w:rFonts w:hint="eastAsia" w:ascii="仿宋" w:hAnsi="仿宋" w:eastAsia="仿宋" w:cs="宋体"/>
          <w:kern w:val="0"/>
          <w:sz w:val="32"/>
          <w:szCs w:val="32"/>
        </w:rPr>
        <w:t>（1）人民法院驳回再审申请的；</w:t>
      </w:r>
    </w:p>
    <w:p>
      <w:pPr>
        <w:spacing w:line="500" w:lineRule="exact"/>
        <w:ind w:firstLine="640" w:firstLineChars="200"/>
        <w:rPr>
          <w:rFonts w:ascii="仿宋" w:hAnsi="仿宋" w:eastAsia="仿宋" w:cs="宋体"/>
          <w:kern w:val="0"/>
          <w:sz w:val="32"/>
          <w:szCs w:val="32"/>
        </w:rPr>
      </w:pPr>
      <w:bookmarkStart w:id="263" w:name="No751_T209K1X2"/>
      <w:bookmarkEnd w:id="263"/>
      <w:r>
        <w:rPr>
          <w:rFonts w:hint="eastAsia" w:ascii="仿宋" w:hAnsi="仿宋" w:eastAsia="仿宋" w:cs="宋体"/>
          <w:kern w:val="0"/>
          <w:sz w:val="32"/>
          <w:szCs w:val="32"/>
        </w:rPr>
        <w:t>（2）人民法院逾期未对再审申请作出裁定的；</w:t>
      </w:r>
    </w:p>
    <w:p>
      <w:pPr>
        <w:spacing w:line="500" w:lineRule="exact"/>
        <w:ind w:firstLine="640" w:firstLineChars="200"/>
        <w:rPr>
          <w:rFonts w:hint="eastAsia" w:ascii="仿宋" w:hAnsi="仿宋" w:eastAsia="仿宋" w:cs="宋体"/>
          <w:kern w:val="0"/>
          <w:sz w:val="32"/>
          <w:szCs w:val="32"/>
        </w:rPr>
      </w:pPr>
      <w:bookmarkStart w:id="264" w:name="No752_T209K1X3"/>
      <w:bookmarkEnd w:id="264"/>
      <w:r>
        <w:rPr>
          <w:rFonts w:hint="eastAsia" w:ascii="仿宋" w:hAnsi="仿宋" w:eastAsia="仿宋" w:cs="宋体"/>
          <w:kern w:val="0"/>
          <w:sz w:val="32"/>
          <w:szCs w:val="32"/>
        </w:rPr>
        <w:t>（3）再审判决、裁定有明显错误的。</w:t>
      </w:r>
    </w:p>
    <w:p>
      <w:pPr>
        <w:spacing w:line="480" w:lineRule="exact"/>
        <w:ind w:firstLine="640" w:firstLineChars="200"/>
        <w:rPr>
          <w:rFonts w:hint="eastAsia" w:ascii="仿宋" w:hAnsi="仿宋" w:eastAsia="仿宋" w:cs="宋体"/>
          <w:kern w:val="0"/>
          <w:sz w:val="32"/>
          <w:szCs w:val="32"/>
        </w:rPr>
      </w:pPr>
    </w:p>
    <w:p>
      <w:pPr>
        <w:spacing w:line="480" w:lineRule="exact"/>
        <w:ind w:firstLine="640" w:firstLineChars="200"/>
        <w:rPr>
          <w:rFonts w:hint="eastAsia" w:ascii="仿宋" w:hAnsi="仿宋" w:eastAsia="仿宋" w:cs="宋体"/>
          <w:kern w:val="0"/>
          <w:sz w:val="32"/>
          <w:szCs w:val="32"/>
        </w:rPr>
      </w:pPr>
    </w:p>
    <w:p>
      <w:pPr>
        <w:spacing w:line="480" w:lineRule="exact"/>
        <w:ind w:firstLine="640" w:firstLineChars="200"/>
        <w:rPr>
          <w:rFonts w:hint="eastAsia" w:ascii="仿宋" w:hAnsi="仿宋" w:eastAsia="仿宋" w:cs="宋体"/>
          <w:kern w:val="0"/>
          <w:sz w:val="32"/>
          <w:szCs w:val="32"/>
        </w:rPr>
      </w:pPr>
    </w:p>
    <w:p>
      <w:pPr>
        <w:spacing w:line="480" w:lineRule="exact"/>
        <w:ind w:firstLine="640" w:firstLineChars="200"/>
        <w:rPr>
          <w:rFonts w:hint="eastAsia" w:ascii="仿宋" w:hAnsi="仿宋" w:eastAsia="仿宋" w:cs="宋体"/>
          <w:kern w:val="0"/>
          <w:sz w:val="32"/>
          <w:szCs w:val="32"/>
        </w:rPr>
      </w:pPr>
    </w:p>
    <w:p>
      <w:pPr>
        <w:spacing w:line="480" w:lineRule="exact"/>
        <w:ind w:firstLine="640" w:firstLineChars="200"/>
        <w:rPr>
          <w:rFonts w:hint="eastAsia" w:ascii="仿宋" w:hAnsi="仿宋" w:eastAsia="仿宋" w:cs="宋体"/>
          <w:kern w:val="0"/>
          <w:sz w:val="32"/>
          <w:szCs w:val="32"/>
        </w:rPr>
      </w:pPr>
    </w:p>
    <w:p>
      <w:pPr>
        <w:spacing w:line="480" w:lineRule="exact"/>
        <w:ind w:firstLine="640" w:firstLineChars="200"/>
        <w:rPr>
          <w:rFonts w:hint="eastAsia" w:ascii="仿宋" w:hAnsi="仿宋" w:eastAsia="仿宋" w:cs="宋体"/>
          <w:kern w:val="0"/>
          <w:sz w:val="32"/>
          <w:szCs w:val="32"/>
        </w:rPr>
      </w:pPr>
    </w:p>
    <w:p>
      <w:pPr>
        <w:spacing w:line="480" w:lineRule="exact"/>
        <w:ind w:firstLine="640" w:firstLineChars="200"/>
        <w:rPr>
          <w:rFonts w:hint="eastAsia" w:ascii="仿宋" w:hAnsi="仿宋" w:eastAsia="仿宋" w:cs="宋体"/>
          <w:kern w:val="0"/>
          <w:sz w:val="32"/>
          <w:szCs w:val="32"/>
        </w:rPr>
      </w:pPr>
    </w:p>
    <w:p>
      <w:pPr>
        <w:spacing w:line="480" w:lineRule="exact"/>
        <w:ind w:firstLine="640" w:firstLineChars="200"/>
        <w:rPr>
          <w:rFonts w:hint="eastAsia" w:ascii="仿宋" w:hAnsi="仿宋" w:eastAsia="仿宋" w:cs="宋体"/>
          <w:kern w:val="0"/>
          <w:sz w:val="32"/>
          <w:szCs w:val="32"/>
        </w:rPr>
      </w:pPr>
    </w:p>
    <w:p>
      <w:pPr>
        <w:spacing w:line="480" w:lineRule="exact"/>
        <w:ind w:firstLine="640" w:firstLineChars="200"/>
        <w:rPr>
          <w:rFonts w:hint="eastAsia" w:ascii="仿宋" w:hAnsi="仿宋" w:eastAsia="仿宋" w:cs="宋体"/>
          <w:kern w:val="0"/>
          <w:sz w:val="32"/>
          <w:szCs w:val="32"/>
        </w:rPr>
      </w:pPr>
    </w:p>
    <w:p>
      <w:pPr>
        <w:spacing w:line="480" w:lineRule="exact"/>
        <w:ind w:firstLine="640" w:firstLineChars="200"/>
        <w:rPr>
          <w:rFonts w:ascii="仿宋" w:hAnsi="仿宋" w:eastAsia="仿宋" w:cs="宋体"/>
          <w:kern w:val="0"/>
          <w:sz w:val="32"/>
          <w:szCs w:val="32"/>
        </w:rPr>
      </w:pPr>
    </w:p>
    <w:p>
      <w:pPr>
        <w:spacing w:line="480" w:lineRule="exact"/>
        <w:ind w:firstLine="643" w:firstLineChars="200"/>
        <w:rPr>
          <w:rFonts w:ascii="宋体" w:hAnsi="宋体" w:cs="宋体"/>
          <w:b/>
          <w:kern w:val="0"/>
          <w:sz w:val="32"/>
          <w:szCs w:val="32"/>
        </w:rPr>
      </w:pPr>
      <w:r>
        <w:rPr>
          <w:rFonts w:hint="eastAsia" w:ascii="宋体" w:hAnsi="宋体" w:cs="宋体"/>
          <w:b/>
          <w:kern w:val="0"/>
          <w:sz w:val="32"/>
          <w:szCs w:val="32"/>
        </w:rPr>
        <w:t>7、再审申请书模板</w:t>
      </w:r>
    </w:p>
    <w:p>
      <w:pPr>
        <w:spacing w:line="480" w:lineRule="exact"/>
        <w:ind w:firstLine="643" w:firstLineChars="200"/>
        <w:jc w:val="center"/>
        <w:rPr>
          <w:rFonts w:ascii="宋体" w:hAnsi="宋体"/>
          <w:b/>
          <w:sz w:val="32"/>
          <w:szCs w:val="32"/>
        </w:rPr>
      </w:pPr>
    </w:p>
    <w:p>
      <w:pPr>
        <w:spacing w:line="480" w:lineRule="exact"/>
        <w:ind w:firstLine="643" w:firstLineChars="200"/>
        <w:jc w:val="center"/>
        <w:rPr>
          <w:rFonts w:ascii="仿宋" w:hAnsi="仿宋" w:eastAsia="仿宋"/>
          <w:b/>
          <w:sz w:val="32"/>
          <w:szCs w:val="32"/>
        </w:rPr>
      </w:pPr>
      <w:r>
        <w:rPr>
          <w:rFonts w:hint="eastAsia" w:ascii="仿宋" w:hAnsi="仿宋" w:eastAsia="仿宋"/>
          <w:b/>
          <w:sz w:val="32"/>
          <w:szCs w:val="32"/>
        </w:rPr>
        <w:t>再 审 申 请 书</w:t>
      </w:r>
    </w:p>
    <w:p>
      <w:pPr>
        <w:spacing w:line="480" w:lineRule="exact"/>
        <w:ind w:firstLine="643" w:firstLineChars="200"/>
        <w:jc w:val="center"/>
        <w:rPr>
          <w:rFonts w:ascii="仿宋" w:hAnsi="仿宋" w:eastAsia="仿宋"/>
          <w:b/>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再审申请人（一、二审诉讼地位）：……（写明姓名、性别、出生日期、民族、职业、工作单位、住所地、联系方式，法人或者其他组织的名称、住所地和法定代表人或者主要负责人的姓名、职务、联系方式）。</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被申请人（一、二审诉讼地位）……（写明姓名、性别、工作单位、住所地等信息；法人或者其他组织的名称、住所地等信息）。</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原审原告/被告/第三人（一审诉讼地位）：……（写明姓名、性别、工作单位、住所地等信息；法人或者其他组织的名称、住所地等信息）。</w:t>
      </w:r>
    </w:p>
    <w:p>
      <w:pPr>
        <w:spacing w:line="480" w:lineRule="exact"/>
        <w:ind w:firstLine="640" w:firstLineChars="200"/>
        <w:jc w:val="center"/>
        <w:rPr>
          <w:rFonts w:ascii="仿宋" w:hAnsi="仿宋" w:eastAsia="仿宋"/>
          <w:sz w:val="32"/>
          <w:szCs w:val="32"/>
        </w:rPr>
      </w:pPr>
      <w:r>
        <w:rPr>
          <w:rFonts w:hint="eastAsia" w:ascii="仿宋" w:hAnsi="仿宋" w:eastAsia="仿宋"/>
          <w:sz w:val="32"/>
          <w:szCs w:val="32"/>
        </w:rPr>
        <w:t>诉讼请求</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（再审请求应当具体明确，如撤销****法院（****）吉05**号行政判决书或裁定书，或维持****法院（****）吉05**号行政判决书或裁定书）</w:t>
      </w:r>
    </w:p>
    <w:p>
      <w:pPr>
        <w:spacing w:line="480" w:lineRule="exact"/>
        <w:ind w:firstLine="640" w:firstLineChars="200"/>
        <w:jc w:val="center"/>
        <w:rPr>
          <w:rFonts w:ascii="仿宋" w:hAnsi="仿宋" w:eastAsia="仿宋"/>
          <w:sz w:val="32"/>
          <w:szCs w:val="32"/>
        </w:rPr>
      </w:pPr>
      <w:r>
        <w:rPr>
          <w:rFonts w:hint="eastAsia" w:ascii="仿宋" w:hAnsi="仿宋" w:eastAsia="仿宋"/>
          <w:sz w:val="32"/>
          <w:szCs w:val="32"/>
        </w:rPr>
        <w:t>事实与理由</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再审申请人……因与被申请人……因……一案，不服****法院（****）吉05**号行政判决或裁定或调解书，现提出再审申请。理由为……（应全面客观真实的陈述申请再审的原因。）</w:t>
      </w:r>
    </w:p>
    <w:p>
      <w:pPr>
        <w:spacing w:line="480" w:lineRule="exact"/>
        <w:ind w:firstLine="640" w:firstLineChars="200"/>
        <w:rPr>
          <w:rFonts w:ascii="仿宋" w:hAnsi="仿宋" w:eastAsia="仿宋"/>
          <w:sz w:val="32"/>
          <w:szCs w:val="32"/>
        </w:rPr>
      </w:pPr>
    </w:p>
    <w:p>
      <w:pPr>
        <w:spacing w:line="480" w:lineRule="exact"/>
        <w:ind w:firstLine="640" w:firstLineChars="200"/>
        <w:rPr>
          <w:rFonts w:ascii="仿宋" w:hAnsi="仿宋" w:eastAsia="仿宋"/>
          <w:sz w:val="32"/>
          <w:szCs w:val="32"/>
        </w:rPr>
      </w:pPr>
      <w:r>
        <w:rPr>
          <w:rFonts w:hint="eastAsia" w:ascii="仿宋" w:hAnsi="仿宋" w:eastAsia="仿宋"/>
          <w:sz w:val="32"/>
          <w:szCs w:val="32"/>
        </w:rPr>
        <w:t>此致</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通化市中级人民法院（吉林省高级人民法院）</w:t>
      </w:r>
    </w:p>
    <w:p>
      <w:pPr>
        <w:spacing w:line="4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480" w:lineRule="exact"/>
        <w:ind w:firstLine="640" w:firstLineChars="200"/>
        <w:rPr>
          <w:rFonts w:ascii="仿宋" w:hAnsi="仿宋" w:eastAsia="仿宋"/>
          <w:sz w:val="32"/>
          <w:szCs w:val="32"/>
        </w:rPr>
      </w:pPr>
    </w:p>
    <w:p>
      <w:pPr>
        <w:spacing w:line="480" w:lineRule="exact"/>
        <w:ind w:firstLine="5120" w:firstLineChars="1600"/>
        <w:rPr>
          <w:rFonts w:ascii="宋体" w:hAnsi="宋体"/>
          <w:sz w:val="32"/>
          <w:szCs w:val="32"/>
        </w:rPr>
      </w:pPr>
      <w:r>
        <w:rPr>
          <w:rFonts w:hint="eastAsia" w:ascii="仿宋" w:hAnsi="仿宋" w:eastAsia="仿宋"/>
          <w:sz w:val="32"/>
          <w:szCs w:val="32"/>
        </w:rPr>
        <w:t>再审申请人：</w:t>
      </w:r>
      <w:r>
        <w:rPr>
          <w:rFonts w:hint="eastAsia" w:ascii="宋体" w:hAnsi="宋体"/>
          <w:sz w:val="32"/>
          <w:szCs w:val="32"/>
        </w:rPr>
        <w:t>　　　　</w:t>
      </w:r>
    </w:p>
    <w:p>
      <w:pPr>
        <w:spacing w:line="480" w:lineRule="exact"/>
        <w:ind w:firstLine="4960" w:firstLineChars="1550"/>
        <w:rPr>
          <w:rFonts w:ascii="仿宋" w:hAnsi="仿宋" w:eastAsia="仿宋"/>
          <w:sz w:val="32"/>
          <w:szCs w:val="32"/>
        </w:rPr>
      </w:pPr>
      <w:r>
        <w:rPr>
          <w:rFonts w:hint="eastAsia" w:ascii="仿宋" w:hAnsi="仿宋" w:eastAsia="仿宋"/>
          <w:sz w:val="32"/>
          <w:szCs w:val="32"/>
        </w:rPr>
        <w:t>年　　月　　日</w:t>
      </w:r>
    </w:p>
    <w:p>
      <w:pPr>
        <w:spacing w:line="480" w:lineRule="exact"/>
        <w:ind w:firstLine="643" w:firstLineChars="200"/>
        <w:rPr>
          <w:rFonts w:ascii="宋体" w:hAnsi="宋体" w:cs="宋体"/>
          <w:b/>
          <w:kern w:val="0"/>
          <w:sz w:val="32"/>
          <w:szCs w:val="32"/>
        </w:rPr>
      </w:pPr>
      <w:bookmarkStart w:id="265" w:name="No753_Z16T209K2"/>
      <w:bookmarkEnd w:id="265"/>
      <w:r>
        <w:rPr>
          <w:rFonts w:hint="eastAsia" w:ascii="宋体" w:hAnsi="宋体" w:cs="宋体"/>
          <w:b/>
          <w:kern w:val="0"/>
          <w:sz w:val="32"/>
          <w:szCs w:val="32"/>
        </w:rPr>
        <w:t>二、</w:t>
      </w:r>
      <w:bookmarkStart w:id="266" w:name="再审案件"/>
      <w:r>
        <w:rPr>
          <w:rFonts w:hint="eastAsia" w:ascii="宋体" w:hAnsi="宋体" w:cs="宋体"/>
          <w:b/>
          <w:kern w:val="0"/>
          <w:sz w:val="32"/>
          <w:szCs w:val="32"/>
        </w:rPr>
        <w:t>再审案件</w:t>
      </w:r>
      <w:bookmarkEnd w:id="266"/>
    </w:p>
    <w:p>
      <w:pPr>
        <w:spacing w:line="480" w:lineRule="exact"/>
        <w:ind w:firstLine="643" w:firstLineChars="200"/>
        <w:rPr>
          <w:rFonts w:ascii="宋体" w:hAnsi="宋体" w:cs="宋体"/>
          <w:b/>
          <w:kern w:val="0"/>
          <w:sz w:val="32"/>
          <w:szCs w:val="32"/>
        </w:rPr>
      </w:pPr>
      <w:r>
        <w:rPr>
          <w:rFonts w:hint="eastAsia" w:ascii="宋体" w:hAnsi="宋体" w:cs="宋体"/>
          <w:b/>
          <w:kern w:val="0"/>
          <w:sz w:val="32"/>
          <w:szCs w:val="32"/>
        </w:rPr>
        <w:t>1、再审案件诉讼费用</w:t>
      </w:r>
    </w:p>
    <w:p>
      <w:pPr>
        <w:spacing w:line="4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（1）再审审查案件不需交纳案件受理费。</w:t>
      </w:r>
    </w:p>
    <w:p>
      <w:pPr>
        <w:spacing w:line="480" w:lineRule="exact"/>
        <w:ind w:firstLine="640" w:firstLineChars="200"/>
        <w:rPr>
          <w:rFonts w:ascii="仿宋" w:hAnsi="仿宋" w:eastAsia="仿宋" w:cs="宋体"/>
          <w:kern w:val="0"/>
          <w:sz w:val="32"/>
          <w:szCs w:val="32"/>
        </w:rPr>
      </w:pPr>
      <w:bookmarkStart w:id="267" w:name="No34_Z2T9"/>
      <w:bookmarkEnd w:id="267"/>
      <w:bookmarkStart w:id="268" w:name="No35_Z2T9K1"/>
      <w:bookmarkEnd w:id="268"/>
      <w:r>
        <w:rPr>
          <w:rFonts w:hint="eastAsia" w:ascii="仿宋" w:hAnsi="仿宋" w:eastAsia="仿宋" w:cs="宋体"/>
          <w:kern w:val="0"/>
          <w:sz w:val="32"/>
          <w:szCs w:val="32"/>
        </w:rPr>
        <w:t>（2）再审案件，当事人不交纳案件受理费。但是，下列情形除外：</w:t>
      </w:r>
    </w:p>
    <w:p>
      <w:pPr>
        <w:spacing w:line="480" w:lineRule="exact"/>
        <w:ind w:firstLine="640" w:firstLineChars="200"/>
        <w:rPr>
          <w:rFonts w:ascii="仿宋" w:hAnsi="仿宋" w:eastAsia="仿宋" w:cs="宋体"/>
          <w:kern w:val="0"/>
          <w:sz w:val="32"/>
          <w:szCs w:val="32"/>
        </w:rPr>
      </w:pPr>
      <w:bookmarkStart w:id="269" w:name="No36_T9K1X1"/>
      <w:bookmarkEnd w:id="269"/>
      <w:r>
        <w:rPr>
          <w:rFonts w:ascii="仿宋" w:hAnsi="仿宋" w:eastAsia="仿宋" w:cs="宋体"/>
          <w:kern w:val="0"/>
          <w:sz w:val="32"/>
          <w:szCs w:val="32"/>
        </w:rPr>
        <w:fldChar w:fldCharType="begin"/>
      </w:r>
      <w:r>
        <w:rPr>
          <w:rFonts w:ascii="仿宋" w:hAnsi="仿宋" w:eastAsia="仿宋" w:cs="宋体"/>
          <w:kern w:val="0"/>
          <w:sz w:val="32"/>
          <w:szCs w:val="32"/>
        </w:rPr>
        <w:instrText xml:space="preserve"> </w:instrText>
      </w:r>
      <w:r>
        <w:rPr>
          <w:rFonts w:hint="eastAsia" w:ascii="仿宋" w:hAnsi="仿宋" w:eastAsia="仿宋" w:cs="宋体"/>
          <w:kern w:val="0"/>
          <w:sz w:val="32"/>
          <w:szCs w:val="32"/>
        </w:rPr>
        <w:instrText xml:space="preserve">= 1 \* GB3</w:instrText>
      </w:r>
      <w:r>
        <w:rPr>
          <w:rFonts w:ascii="仿宋" w:hAnsi="仿宋" w:eastAsia="仿宋" w:cs="宋体"/>
          <w:kern w:val="0"/>
          <w:sz w:val="32"/>
          <w:szCs w:val="32"/>
        </w:rPr>
        <w:instrText xml:space="preserve"> </w:instrText>
      </w:r>
      <w:r>
        <w:rPr>
          <w:rFonts w:ascii="仿宋" w:hAnsi="仿宋" w:eastAsia="仿宋" w:cs="宋体"/>
          <w:kern w:val="0"/>
          <w:sz w:val="32"/>
          <w:szCs w:val="32"/>
        </w:rPr>
        <w:fldChar w:fldCharType="separate"/>
      </w:r>
      <w:r>
        <w:rPr>
          <w:rFonts w:hint="eastAsia" w:ascii="仿宋" w:hAnsi="仿宋" w:eastAsia="仿宋" w:cs="宋体"/>
          <w:kern w:val="0"/>
          <w:sz w:val="32"/>
          <w:szCs w:val="32"/>
        </w:rPr>
        <w:t>①</w:t>
      </w:r>
      <w:r>
        <w:rPr>
          <w:rFonts w:ascii="仿宋" w:hAnsi="仿宋" w:eastAsia="仿宋" w:cs="宋体"/>
          <w:kern w:val="0"/>
          <w:sz w:val="32"/>
          <w:szCs w:val="32"/>
        </w:rPr>
        <w:fldChar w:fldCharType="end"/>
      </w:r>
      <w:r>
        <w:rPr>
          <w:rFonts w:hint="eastAsia" w:ascii="仿宋" w:hAnsi="仿宋" w:eastAsia="仿宋" w:cs="宋体"/>
          <w:kern w:val="0"/>
          <w:sz w:val="32"/>
          <w:szCs w:val="32"/>
        </w:rPr>
        <w:t>当事人有新的证据，足以推翻原判决、裁定，向人民法院申请再审，人民法院经审查决定再审的案件；</w:t>
      </w:r>
    </w:p>
    <w:p>
      <w:pPr>
        <w:spacing w:line="480" w:lineRule="exact"/>
        <w:ind w:firstLine="640" w:firstLineChars="200"/>
        <w:rPr>
          <w:rFonts w:ascii="仿宋" w:hAnsi="仿宋" w:eastAsia="仿宋" w:cs="宋体"/>
          <w:kern w:val="0"/>
          <w:sz w:val="32"/>
          <w:szCs w:val="32"/>
        </w:rPr>
      </w:pPr>
      <w:bookmarkStart w:id="270" w:name="No37_T9K1X2"/>
      <w:bookmarkEnd w:id="270"/>
      <w:r>
        <w:rPr>
          <w:rFonts w:ascii="仿宋" w:hAnsi="仿宋" w:eastAsia="仿宋" w:cs="宋体"/>
          <w:kern w:val="0"/>
          <w:sz w:val="32"/>
          <w:szCs w:val="32"/>
        </w:rPr>
        <w:fldChar w:fldCharType="begin"/>
      </w:r>
      <w:r>
        <w:rPr>
          <w:rFonts w:ascii="仿宋" w:hAnsi="仿宋" w:eastAsia="仿宋" w:cs="宋体"/>
          <w:kern w:val="0"/>
          <w:sz w:val="32"/>
          <w:szCs w:val="32"/>
        </w:rPr>
        <w:instrText xml:space="preserve"> </w:instrText>
      </w:r>
      <w:r>
        <w:rPr>
          <w:rFonts w:hint="eastAsia" w:ascii="仿宋" w:hAnsi="仿宋" w:eastAsia="仿宋" w:cs="宋体"/>
          <w:kern w:val="0"/>
          <w:sz w:val="32"/>
          <w:szCs w:val="32"/>
        </w:rPr>
        <w:instrText xml:space="preserve">= 2 \* GB3</w:instrText>
      </w:r>
      <w:r>
        <w:rPr>
          <w:rFonts w:ascii="仿宋" w:hAnsi="仿宋" w:eastAsia="仿宋" w:cs="宋体"/>
          <w:kern w:val="0"/>
          <w:sz w:val="32"/>
          <w:szCs w:val="32"/>
        </w:rPr>
        <w:instrText xml:space="preserve"> </w:instrText>
      </w:r>
      <w:r>
        <w:rPr>
          <w:rFonts w:ascii="仿宋" w:hAnsi="仿宋" w:eastAsia="仿宋" w:cs="宋体"/>
          <w:kern w:val="0"/>
          <w:sz w:val="32"/>
          <w:szCs w:val="32"/>
        </w:rPr>
        <w:fldChar w:fldCharType="separate"/>
      </w:r>
      <w:r>
        <w:rPr>
          <w:rFonts w:hint="eastAsia" w:ascii="仿宋" w:hAnsi="仿宋" w:eastAsia="仿宋" w:cs="宋体"/>
          <w:kern w:val="0"/>
          <w:sz w:val="32"/>
          <w:szCs w:val="32"/>
        </w:rPr>
        <w:t>②</w:t>
      </w:r>
      <w:r>
        <w:rPr>
          <w:rFonts w:ascii="仿宋" w:hAnsi="仿宋" w:eastAsia="仿宋" w:cs="宋体"/>
          <w:kern w:val="0"/>
          <w:sz w:val="32"/>
          <w:szCs w:val="32"/>
        </w:rPr>
        <w:fldChar w:fldCharType="end"/>
      </w:r>
      <w:r>
        <w:rPr>
          <w:rFonts w:hint="eastAsia" w:ascii="仿宋" w:hAnsi="仿宋" w:eastAsia="仿宋" w:cs="宋体"/>
          <w:kern w:val="0"/>
          <w:sz w:val="32"/>
          <w:szCs w:val="32"/>
        </w:rPr>
        <w:t>当事人对人民法院第一审判决或者裁定未提出上诉，第一审判决、裁定或者调解书发生法律效力后又申请再审，人民法院经审查决定再审的案件。</w:t>
      </w:r>
    </w:p>
    <w:p>
      <w:pPr>
        <w:spacing w:line="480" w:lineRule="exact"/>
        <w:ind w:firstLine="643" w:firstLineChars="200"/>
        <w:rPr>
          <w:rFonts w:ascii="宋体" w:hAnsi="宋体" w:cs="宋体"/>
          <w:b/>
          <w:kern w:val="0"/>
          <w:sz w:val="32"/>
          <w:szCs w:val="32"/>
        </w:rPr>
      </w:pPr>
      <w:bookmarkStart w:id="271" w:name="No742_Z16T207K1"/>
      <w:bookmarkEnd w:id="271"/>
      <w:r>
        <w:rPr>
          <w:rFonts w:hint="eastAsia" w:ascii="宋体" w:hAnsi="宋体" w:cs="宋体"/>
          <w:b/>
          <w:kern w:val="0"/>
          <w:sz w:val="32"/>
          <w:szCs w:val="32"/>
        </w:rPr>
        <w:t>2、再审案件审理程序</w:t>
      </w:r>
    </w:p>
    <w:p>
      <w:pPr>
        <w:spacing w:line="480" w:lineRule="exact"/>
        <w:ind w:firstLine="640" w:firstLineChars="200"/>
        <w:rPr>
          <w:rStyle w:val="7"/>
          <w:rFonts w:ascii="仿宋" w:hAnsi="仿宋" w:eastAsia="仿宋"/>
          <w:color w:val="000000"/>
          <w:sz w:val="32"/>
          <w:szCs w:val="32"/>
        </w:rPr>
      </w:pPr>
      <w:r>
        <w:rPr>
          <w:rStyle w:val="7"/>
          <w:rFonts w:hint="eastAsia" w:ascii="仿宋" w:hAnsi="仿宋" w:eastAsia="仿宋"/>
          <w:color w:val="000000"/>
          <w:sz w:val="32"/>
          <w:szCs w:val="32"/>
        </w:rPr>
        <w:t>（1）按照审判监督程序再审的案件，发生法律效力的判决、裁定是由第一审法院作出的，按照第一审程序审理，所作的判决、裁定，当事人可以上诉；</w:t>
      </w:r>
    </w:p>
    <w:p>
      <w:pPr>
        <w:spacing w:line="480" w:lineRule="exact"/>
        <w:ind w:firstLine="640" w:firstLineChars="200"/>
        <w:rPr>
          <w:rStyle w:val="7"/>
          <w:rFonts w:ascii="仿宋" w:hAnsi="仿宋" w:eastAsia="仿宋"/>
          <w:color w:val="000000"/>
          <w:sz w:val="32"/>
          <w:szCs w:val="32"/>
        </w:rPr>
      </w:pPr>
      <w:r>
        <w:rPr>
          <w:rStyle w:val="7"/>
          <w:rFonts w:hint="eastAsia" w:ascii="仿宋" w:hAnsi="仿宋" w:eastAsia="仿宋"/>
          <w:color w:val="000000"/>
          <w:sz w:val="32"/>
          <w:szCs w:val="32"/>
        </w:rPr>
        <w:t>（2）发生法律效力的判决、裁定是由第二审法院作出的，按照第二审程序审理，所作的判决、裁定，是发生法律效力的判决、裁定；</w:t>
      </w:r>
    </w:p>
    <w:p>
      <w:pPr>
        <w:spacing w:line="480" w:lineRule="exact"/>
        <w:ind w:firstLine="640" w:firstLineChars="200"/>
        <w:rPr>
          <w:rFonts w:ascii="仿宋" w:hAnsi="仿宋" w:eastAsia="仿宋"/>
          <w:sz w:val="32"/>
          <w:szCs w:val="32"/>
        </w:rPr>
      </w:pPr>
      <w:r>
        <w:rPr>
          <w:rStyle w:val="7"/>
          <w:rFonts w:hint="eastAsia" w:ascii="仿宋" w:hAnsi="仿宋" w:eastAsia="仿宋"/>
          <w:color w:val="000000"/>
          <w:sz w:val="32"/>
          <w:szCs w:val="32"/>
        </w:rPr>
        <w:t>（3）吉林省高级人民法院按照审判监督程序提审的，按照第二审程序审理，所作的判决、裁定是发生法律效力的判决、裁定。</w:t>
      </w:r>
    </w:p>
    <w:p/>
    <w:sectPr>
      <w:footerReference r:id="rId5" w:type="default"/>
      <w:pgSz w:w="11906" w:h="16838"/>
      <w:pgMar w:top="709" w:right="1797" w:bottom="851"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37</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CB2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uiPriority w:val="0"/>
  </w:style>
  <w:style w:type="character" w:styleId="6">
    <w:name w:val="Hyperlink"/>
    <w:basedOn w:val="4"/>
    <w:unhideWhenUsed/>
    <w:qFormat/>
    <w:uiPriority w:val="99"/>
    <w:rPr>
      <w:color w:val="0000FF"/>
      <w:u w:val="none"/>
    </w:rPr>
  </w:style>
  <w:style w:type="character" w:customStyle="1" w:styleId="7">
    <w:name w:val="title10"/>
    <w:basedOn w:val="4"/>
    <w:qFormat/>
    <w:uiPriority w:val="0"/>
  </w:style>
  <w:style w:type="character" w:customStyle="1" w:styleId="8">
    <w:name w:val="sect2title3"/>
    <w:basedOn w:val="4"/>
    <w:qFormat/>
    <w:uiPriority w:val="0"/>
    <w:rPr>
      <w:rFonts w:hint="eastAsia" w:ascii="微软雅黑" w:hAnsi="微软雅黑" w:eastAsia="微软雅黑"/>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2019-12-05T23:25:58Z</dcterms:created>
  <dc:creator>Administrator</dc:creator>
  <cp:lastModifiedBy>蓝零</cp:lastModifiedBy>
  <dcterms:modified xsi:type="dcterms:W3CDTF">2019-12-05T23:26:26Z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