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【夏日闪电行动】“熬”战夏日——多元化解“十年未履约”案件中的执行纠纷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80" w:firstLineChars="200"/>
        <w:jc w:val="left"/>
        <w:rPr>
          <w:rFonts w:hint="eastAsia" w:ascii="仿宋" w:hAnsi="仿宋" w:eastAsia="仿宋" w:cs="仿宋"/>
          <w:spacing w:val="30"/>
          <w:sz w:val="28"/>
          <w:szCs w:val="28"/>
        </w:rPr>
      </w:pPr>
      <w:r>
        <w:rPr>
          <w:rFonts w:hint="eastAsia" w:ascii="仿宋" w:hAnsi="仿宋" w:eastAsia="仿宋" w:cs="仿宋"/>
          <w:spacing w:val="30"/>
          <w:sz w:val="28"/>
          <w:szCs w:val="28"/>
          <w:bdr w:val="none" w:color="auto" w:sz="0" w:space="0"/>
        </w:rPr>
        <w:t> 近日，白石山林区基层法院执行局在执行指挥中心召开了紧急会议，研究部署执行行动。该案件是2009年某林业局与蛟河某燃气公司签订了投资特许经营合同，但在合</w:t>
      </w:r>
      <w:r>
        <w:rPr>
          <w:rFonts w:hint="eastAsia" w:ascii="仿宋" w:hAnsi="仿宋" w:eastAsia="仿宋" w:cs="仿宋"/>
          <w:spacing w:val="30"/>
          <w:sz w:val="28"/>
          <w:szCs w:val="28"/>
        </w:rPr>
        <w:t>同履行期间，相关行业主管部门认为该燃气公司可能存在安全隐患，于2015年对该公司运营设备进行查封并要求立即整改。导致该投资特许经营合同无法继续履行。在诉讼中双方达成调解协议，将合同履行期限予以延长，延长期限内如燃气公司仍无法继续履行，燃气公司将返还前期管网建设费用590万元。调解书生效后，燃气公司仍未能履行合同。某林业局向本院申请强制执行。在执行过程中，执行干警对该案件进行了全面的分析，认为该案件不仅涉及申请执行人的利益，同时也涉及到整个辖区居民的民生问题，为此执行局高度重视，主管院长要求此案要谨慎处理，注重从源头化解纠纷，尽早尽快让辖区居民能够重新使用天燃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3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30"/>
          <w:sz w:val="28"/>
          <w:szCs w:val="28"/>
        </w:rPr>
        <w:t>     针对燃气公司存在的困难，在主管院长的带领下，会同行业主管部门共同实地踏查该公司，了解其暂时无法经营的实际困难。在此期间，执行干警多次会同行业主管部门，为该公司出谋划策，切实解决实际困难。在多方共同努力下，行业主管部门表示将尽快对该公司整改情况进行验收。</w:t>
      </w:r>
      <w:r>
        <w:rPr>
          <w:rFonts w:hint="eastAsia" w:ascii="仿宋" w:hAnsi="仿宋" w:eastAsia="仿宋" w:cs="仿宋"/>
          <w:spacing w:val="30"/>
          <w:sz w:val="28"/>
          <w:szCs w:val="28"/>
          <w:lang w:eastAsia="zh-CN"/>
        </w:rPr>
        <w:drawing>
          <wp:inline distT="0" distB="0" distL="114300" distR="114300">
            <wp:extent cx="5267325" cy="3513455"/>
            <wp:effectExtent l="0" t="0" r="9525" b="10795"/>
            <wp:docPr id="3" name="图片 3" descr="微信图片_2019112609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1260952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30"/>
          <w:sz w:val="28"/>
          <w:szCs w:val="28"/>
        </w:rPr>
      </w:pPr>
      <w:r>
        <w:rPr>
          <w:rFonts w:hint="eastAsia" w:ascii="仿宋" w:hAnsi="仿宋" w:eastAsia="仿宋" w:cs="仿宋"/>
          <w:spacing w:val="30"/>
          <w:sz w:val="28"/>
          <w:szCs w:val="28"/>
        </w:rPr>
        <w:t>      6月20日，为进一步化解矛盾纠纷，执行局对该公司整改后验收情况进行了详细询问。燃气公司表示目前经营手续已办理齐全，具备通气条件，行业主管部门已解除对运营设备的查封。燃气公司将于近期恢复对辖区居民的天然气供应。至此，本案在执行干警的多方努力下得以顺利解决。此结果赢得了申请执行人与被执行人的高度赞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30"/>
          <w:sz w:val="28"/>
          <w:szCs w:val="28"/>
        </w:rPr>
      </w:pPr>
      <w:r>
        <w:rPr>
          <w:rFonts w:hint="eastAsia" w:ascii="仿宋" w:hAnsi="仿宋" w:eastAsia="仿宋" w:cs="仿宋"/>
          <w:spacing w:val="30"/>
          <w:sz w:val="28"/>
          <w:szCs w:val="28"/>
        </w:rPr>
        <w:t>      白石山林区基层法院执行干警将以更饱满的工作热情，更积极的工作态度，从群众的利益出发，多元化化解矛盾纠纷，争取在“夏日闪电”中取得更优异的成绩。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3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D6089"/>
    <w:rsid w:val="2A6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2019-11-26T01:49:20Z</dcterms:created>
  <dc:creator>Administrator</dc:creator>
  <cp:lastModifiedBy>蓝零</cp:lastModifiedBy>
  <dcterms:modified xsi:type="dcterms:W3CDTF">2019-11-26T01:53:26Z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